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68" w:rsidRDefault="00182568" w:rsidP="00182568">
      <w:pPr>
        <w:widowControl/>
        <w:spacing w:line="578" w:lineRule="atLeast"/>
        <w:jc w:val="center"/>
        <w:rPr>
          <w:rFonts w:ascii="仿宋_GB2312" w:hAnsi="仿宋_GB2312" w:cs="宋体" w:hint="eastAsia"/>
          <w:b/>
          <w:bCs/>
          <w:kern w:val="0"/>
          <w:sz w:val="44"/>
          <w:szCs w:val="44"/>
        </w:rPr>
      </w:pPr>
    </w:p>
    <w:p w:rsidR="00182568" w:rsidRDefault="00182568" w:rsidP="00182568">
      <w:pPr>
        <w:widowControl/>
        <w:spacing w:line="578" w:lineRule="atLeast"/>
        <w:jc w:val="center"/>
        <w:rPr>
          <w:rFonts w:ascii="仿宋_GB2312" w:hAnsi="仿宋_GB2312" w:cs="宋体" w:hint="eastAsia"/>
          <w:b/>
          <w:bCs/>
          <w:kern w:val="0"/>
          <w:sz w:val="44"/>
          <w:szCs w:val="44"/>
        </w:rPr>
      </w:pPr>
    </w:p>
    <w:p w:rsidR="00182568" w:rsidRPr="003C19BC" w:rsidRDefault="00182568" w:rsidP="00182568">
      <w:pPr>
        <w:widowControl/>
        <w:spacing w:line="578" w:lineRule="atLeast"/>
        <w:jc w:val="center"/>
        <w:rPr>
          <w:rFonts w:ascii="仿宋_GB2312" w:hAnsi="仿宋_GB2312" w:cs="宋体" w:hint="eastAsia"/>
          <w:b/>
          <w:bCs/>
          <w:kern w:val="0"/>
          <w:sz w:val="44"/>
          <w:szCs w:val="44"/>
        </w:rPr>
      </w:pPr>
    </w:p>
    <w:p w:rsidR="00182568" w:rsidRPr="003C19BC" w:rsidRDefault="00182568" w:rsidP="00182568">
      <w:pPr>
        <w:widowControl/>
        <w:spacing w:line="578" w:lineRule="atLeast"/>
        <w:jc w:val="center"/>
        <w:rPr>
          <w:rFonts w:ascii="宋体" w:hAnsi="宋体" w:cs="宋体"/>
          <w:b/>
          <w:bCs/>
          <w:kern w:val="0"/>
          <w:sz w:val="44"/>
          <w:szCs w:val="44"/>
        </w:rPr>
      </w:pPr>
      <w:r w:rsidRPr="003C19BC">
        <w:rPr>
          <w:rFonts w:ascii="宋体" w:hAnsi="宋体" w:cs="宋体" w:hint="eastAsia"/>
          <w:b/>
          <w:bCs/>
          <w:kern w:val="0"/>
          <w:sz w:val="44"/>
          <w:szCs w:val="44"/>
        </w:rPr>
        <w:t>财政支出项目绩效评价报告</w:t>
      </w:r>
    </w:p>
    <w:p w:rsidR="00182568" w:rsidRPr="003C19BC" w:rsidRDefault="00182568" w:rsidP="00182568">
      <w:pPr>
        <w:widowControl/>
        <w:spacing w:line="578" w:lineRule="atLeast"/>
        <w:rPr>
          <w:rFonts w:ascii="仿宋_GB2312" w:hAnsi="仿宋_GB2312" w:cs="宋体" w:hint="eastAsia"/>
          <w:kern w:val="0"/>
          <w:sz w:val="32"/>
          <w:szCs w:val="32"/>
        </w:rPr>
      </w:pPr>
      <w:r w:rsidRPr="003C19BC">
        <w:rPr>
          <w:rFonts w:ascii="仿宋_GB2312" w:hAnsi="仿宋_GB2312" w:cs="宋体"/>
          <w:kern w:val="0"/>
          <w:sz w:val="32"/>
          <w:szCs w:val="32"/>
        </w:rPr>
        <w:t xml:space="preserve"> </w:t>
      </w:r>
    </w:p>
    <w:p w:rsidR="00182568" w:rsidRPr="003C19BC" w:rsidRDefault="00182568" w:rsidP="00182568">
      <w:pPr>
        <w:widowControl/>
        <w:spacing w:line="578" w:lineRule="atLeast"/>
        <w:rPr>
          <w:rFonts w:ascii="仿宋_GB2312" w:hAnsi="仿宋_GB2312" w:cs="宋体"/>
          <w:kern w:val="0"/>
          <w:sz w:val="32"/>
          <w:szCs w:val="32"/>
        </w:rPr>
      </w:pPr>
      <w:r w:rsidRPr="003C19BC">
        <w:rPr>
          <w:rFonts w:ascii="仿宋_GB2312" w:hAnsi="仿宋_GB2312" w:cs="宋体"/>
          <w:kern w:val="0"/>
          <w:sz w:val="32"/>
          <w:szCs w:val="32"/>
        </w:rPr>
        <w:t xml:space="preserve"> </w:t>
      </w:r>
    </w:p>
    <w:p w:rsidR="00182568" w:rsidRDefault="00182568" w:rsidP="00182568">
      <w:pPr>
        <w:widowControl/>
        <w:spacing w:line="578" w:lineRule="atLeast"/>
        <w:rPr>
          <w:rFonts w:ascii="仿宋_GB2312" w:hAnsi="仿宋_GB2312" w:cs="宋体" w:hint="eastAsia"/>
          <w:kern w:val="0"/>
          <w:sz w:val="32"/>
          <w:szCs w:val="32"/>
        </w:rPr>
      </w:pPr>
      <w:r w:rsidRPr="003C19BC">
        <w:rPr>
          <w:rFonts w:ascii="仿宋_GB2312" w:hAnsi="仿宋_GB2312" w:cs="宋体"/>
          <w:kern w:val="0"/>
          <w:sz w:val="32"/>
          <w:szCs w:val="32"/>
        </w:rPr>
        <w:t xml:space="preserve"> </w:t>
      </w:r>
    </w:p>
    <w:p w:rsidR="00182568" w:rsidRDefault="00182568" w:rsidP="00182568">
      <w:pPr>
        <w:widowControl/>
        <w:spacing w:line="578" w:lineRule="atLeast"/>
        <w:rPr>
          <w:rFonts w:ascii="仿宋_GB2312" w:hAnsi="仿宋_GB2312" w:cs="宋体" w:hint="eastAsia"/>
          <w:kern w:val="0"/>
          <w:sz w:val="32"/>
          <w:szCs w:val="32"/>
        </w:rPr>
      </w:pPr>
    </w:p>
    <w:p w:rsidR="00182568" w:rsidRDefault="00182568" w:rsidP="00182568">
      <w:pPr>
        <w:widowControl/>
        <w:spacing w:line="578" w:lineRule="atLeast"/>
        <w:rPr>
          <w:rFonts w:ascii="仿宋_GB2312" w:hAnsi="仿宋_GB2312" w:cs="宋体" w:hint="eastAsia"/>
          <w:kern w:val="0"/>
          <w:sz w:val="32"/>
          <w:szCs w:val="32"/>
        </w:rPr>
      </w:pPr>
      <w:r w:rsidRPr="003C19BC">
        <w:rPr>
          <w:rFonts w:ascii="仿宋_GB2312" w:hAnsi="仿宋_GB2312" w:cs="宋体"/>
          <w:kern w:val="0"/>
          <w:sz w:val="32"/>
          <w:szCs w:val="32"/>
        </w:rPr>
        <w:t>评价类型：</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实施过程评价</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Pr>
          <w:rFonts w:ascii="仿宋_GB2312" w:hAnsi="仿宋_GB2312" w:cs="宋体" w:hint="eastAsia"/>
          <w:spacing w:val="-20"/>
          <w:kern w:val="0"/>
          <w:sz w:val="32"/>
          <w:szCs w:val="32"/>
          <w:u w:val="single"/>
        </w:rPr>
        <w:t>√</w:t>
      </w:r>
      <w:r w:rsidRPr="003C19BC">
        <w:rPr>
          <w:rFonts w:ascii="仿宋_GB2312" w:hAnsi="仿宋_GB2312" w:cs="宋体"/>
          <w:kern w:val="0"/>
          <w:sz w:val="32"/>
          <w:szCs w:val="32"/>
          <w:u w:val="single"/>
        </w:rPr>
        <w:t>完成结果评价</w:t>
      </w:r>
    </w:p>
    <w:p w:rsidR="00182568" w:rsidRDefault="00182568" w:rsidP="00182568">
      <w:pPr>
        <w:widowControl/>
        <w:spacing w:line="578" w:lineRule="atLeast"/>
        <w:rPr>
          <w:rFonts w:ascii="仿宋_GB2312" w:hAnsi="仿宋_GB2312" w:cs="宋体" w:hint="eastAsia"/>
          <w:kern w:val="0"/>
          <w:sz w:val="32"/>
          <w:szCs w:val="32"/>
        </w:rPr>
      </w:pPr>
      <w:r w:rsidRPr="003C19BC">
        <w:rPr>
          <w:rFonts w:ascii="仿宋_GB2312" w:hAnsi="仿宋_GB2312" w:cs="宋体"/>
          <w:kern w:val="0"/>
          <w:sz w:val="32"/>
          <w:szCs w:val="32"/>
        </w:rPr>
        <w:t>项目名称：</w:t>
      </w:r>
      <w:r w:rsidRPr="003C19BC">
        <w:rPr>
          <w:rFonts w:ascii="仿宋_GB2312" w:hAnsi="仿宋_GB2312" w:cs="宋体"/>
          <w:kern w:val="0"/>
          <w:sz w:val="32"/>
          <w:szCs w:val="32"/>
        </w:rPr>
        <w:t xml:space="preserve"> </w:t>
      </w:r>
      <w:r w:rsidRPr="003C19BC">
        <w:rPr>
          <w:rFonts w:ascii="仿宋_GB2312" w:hAnsi="仿宋_GB2312" w:cs="宋体"/>
          <w:kern w:val="0"/>
          <w:sz w:val="32"/>
          <w:szCs w:val="32"/>
          <w:u w:val="single"/>
        </w:rPr>
        <w:t xml:space="preserve">   </w:t>
      </w:r>
      <w:r>
        <w:rPr>
          <w:rFonts w:ascii="仿宋_GB2312" w:hAnsi="仿宋_GB2312" w:cs="宋体"/>
          <w:kern w:val="0"/>
          <w:sz w:val="32"/>
          <w:szCs w:val="32"/>
          <w:u w:val="single"/>
        </w:rPr>
        <w:t xml:space="preserve">     </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查办和预防职务犯罪</w:t>
      </w:r>
      <w:r w:rsidRPr="003C19BC">
        <w:rPr>
          <w:rFonts w:ascii="仿宋_GB2312" w:hAnsi="仿宋_GB2312" w:cs="宋体"/>
          <w:kern w:val="0"/>
          <w:sz w:val="32"/>
          <w:szCs w:val="32"/>
          <w:u w:val="single"/>
        </w:rPr>
        <w:t xml:space="preserve">                       </w:t>
      </w:r>
    </w:p>
    <w:p w:rsidR="00182568" w:rsidRPr="003C19BC" w:rsidRDefault="00182568" w:rsidP="00182568">
      <w:pPr>
        <w:widowControl/>
        <w:spacing w:line="578" w:lineRule="atLeast"/>
        <w:rPr>
          <w:rFonts w:ascii="仿宋_GB2312" w:hAnsi="仿宋_GB2312" w:cs="宋体"/>
          <w:kern w:val="0"/>
          <w:sz w:val="32"/>
          <w:szCs w:val="32"/>
        </w:rPr>
      </w:pPr>
      <w:r w:rsidRPr="003C19BC">
        <w:rPr>
          <w:rFonts w:ascii="仿宋_GB2312" w:hAnsi="仿宋_GB2312" w:cs="宋体"/>
          <w:kern w:val="0"/>
          <w:sz w:val="32"/>
          <w:szCs w:val="32"/>
        </w:rPr>
        <w:t>项目单位：</w:t>
      </w:r>
      <w:r w:rsidRPr="003C19BC">
        <w:rPr>
          <w:rFonts w:ascii="仿宋_GB2312" w:hAnsi="仿宋_GB2312" w:cs="宋体"/>
          <w:kern w:val="0"/>
          <w:sz w:val="32"/>
          <w:szCs w:val="32"/>
        </w:rPr>
        <w:t xml:space="preserve"> </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海口检察院本级</w:t>
      </w:r>
      <w:r w:rsidRPr="003C19BC">
        <w:rPr>
          <w:rFonts w:ascii="仿宋_GB2312" w:hAnsi="仿宋_GB2312" w:cs="宋体"/>
          <w:kern w:val="0"/>
          <w:sz w:val="32"/>
          <w:szCs w:val="32"/>
          <w:u w:val="single"/>
        </w:rPr>
        <w:t xml:space="preserve">                             </w:t>
      </w:r>
    </w:p>
    <w:p w:rsidR="00182568" w:rsidRPr="003C19BC" w:rsidRDefault="00182568" w:rsidP="00182568">
      <w:pPr>
        <w:widowControl/>
        <w:spacing w:line="578" w:lineRule="atLeast"/>
        <w:ind w:rightChars="50" w:right="105"/>
        <w:jc w:val="left"/>
        <w:rPr>
          <w:rFonts w:ascii="仿宋_GB2312" w:hAnsi="仿宋_GB2312" w:cs="宋体"/>
          <w:kern w:val="0"/>
          <w:sz w:val="32"/>
          <w:szCs w:val="32"/>
        </w:rPr>
      </w:pPr>
      <w:r w:rsidRPr="003C19BC">
        <w:rPr>
          <w:rFonts w:ascii="仿宋_GB2312" w:hAnsi="仿宋_GB2312" w:cs="宋体"/>
          <w:kern w:val="0"/>
          <w:sz w:val="32"/>
          <w:szCs w:val="32"/>
        </w:rPr>
        <w:t>主管部门：</w:t>
      </w:r>
      <w:r w:rsidRPr="003C19BC">
        <w:rPr>
          <w:rFonts w:ascii="仿宋_GB2312" w:hAnsi="仿宋_GB2312" w:cs="宋体"/>
          <w:kern w:val="0"/>
          <w:sz w:val="32"/>
          <w:szCs w:val="32"/>
        </w:rPr>
        <w:t xml:space="preserve"> </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rPr>
        <w:t xml:space="preserve">  </w:t>
      </w:r>
    </w:p>
    <w:p w:rsidR="00182568" w:rsidRPr="003C19BC" w:rsidRDefault="00182568" w:rsidP="00182568">
      <w:pPr>
        <w:widowControl/>
        <w:spacing w:line="578" w:lineRule="atLeast"/>
        <w:ind w:rightChars="50" w:right="105"/>
        <w:jc w:val="left"/>
        <w:rPr>
          <w:rFonts w:ascii="仿宋_GB2312" w:hAnsi="仿宋_GB2312" w:cs="宋体"/>
          <w:kern w:val="0"/>
          <w:sz w:val="32"/>
          <w:szCs w:val="32"/>
        </w:rPr>
      </w:pPr>
      <w:r w:rsidRPr="003C19BC">
        <w:rPr>
          <w:rFonts w:ascii="仿宋_GB2312" w:hAnsi="仿宋_GB2312" w:cs="宋体"/>
          <w:kern w:val="0"/>
          <w:sz w:val="32"/>
          <w:szCs w:val="32"/>
        </w:rPr>
        <w:t>评价时间：</w:t>
      </w:r>
      <w:r w:rsidRPr="003C19BC">
        <w:rPr>
          <w:rFonts w:ascii="仿宋_GB2312" w:hAnsi="仿宋_GB2312" w:cs="宋体"/>
          <w:kern w:val="0"/>
          <w:sz w:val="32"/>
          <w:szCs w:val="32"/>
        </w:rPr>
        <w:t xml:space="preserve"> </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2017</w:t>
      </w:r>
      <w:r w:rsidRPr="003C19BC">
        <w:rPr>
          <w:rFonts w:ascii="仿宋_GB2312" w:hAnsi="仿宋_GB2312" w:cs="宋体"/>
          <w:kern w:val="0"/>
          <w:sz w:val="32"/>
          <w:szCs w:val="32"/>
          <w:u w:val="single"/>
        </w:rPr>
        <w:t>年</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1</w:t>
      </w:r>
      <w:r w:rsidRPr="003C19BC">
        <w:rPr>
          <w:rFonts w:ascii="仿宋_GB2312" w:hAnsi="仿宋_GB2312" w:cs="宋体"/>
          <w:kern w:val="0"/>
          <w:sz w:val="32"/>
          <w:szCs w:val="32"/>
          <w:u w:val="single"/>
        </w:rPr>
        <w:t>月</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1</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u w:val="single"/>
        </w:rPr>
        <w:t>日至</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2017</w:t>
      </w:r>
      <w:r>
        <w:rPr>
          <w:rFonts w:ascii="仿宋_GB2312" w:hAnsi="仿宋_GB2312" w:cs="宋体"/>
          <w:kern w:val="0"/>
          <w:sz w:val="32"/>
          <w:szCs w:val="32"/>
          <w:u w:val="single"/>
        </w:rPr>
        <w:t xml:space="preserve"> </w:t>
      </w:r>
      <w:r w:rsidRPr="003C19BC">
        <w:rPr>
          <w:rFonts w:ascii="仿宋_GB2312" w:hAnsi="仿宋_GB2312" w:cs="宋体"/>
          <w:kern w:val="0"/>
          <w:sz w:val="32"/>
          <w:szCs w:val="32"/>
          <w:u w:val="single"/>
        </w:rPr>
        <w:t>年</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12</w:t>
      </w:r>
      <w:r w:rsidRPr="003C19BC">
        <w:rPr>
          <w:rFonts w:ascii="仿宋_GB2312" w:hAnsi="仿宋_GB2312" w:cs="宋体"/>
          <w:kern w:val="0"/>
          <w:sz w:val="32"/>
          <w:szCs w:val="32"/>
          <w:u w:val="single"/>
        </w:rPr>
        <w:t>月</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31</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u w:val="single"/>
        </w:rPr>
        <w:t>日</w:t>
      </w:r>
    </w:p>
    <w:p w:rsidR="00182568" w:rsidRPr="003C19BC" w:rsidRDefault="00182568" w:rsidP="00182568">
      <w:pPr>
        <w:widowControl/>
        <w:spacing w:line="578" w:lineRule="atLeast"/>
        <w:ind w:rightChars="50" w:right="105"/>
        <w:jc w:val="left"/>
        <w:rPr>
          <w:rFonts w:ascii="仿宋_GB2312" w:hAnsi="仿宋_GB2312" w:cs="宋体"/>
          <w:kern w:val="0"/>
          <w:sz w:val="32"/>
          <w:szCs w:val="32"/>
          <w:u w:val="single"/>
        </w:rPr>
      </w:pPr>
      <w:r w:rsidRPr="003C19BC">
        <w:rPr>
          <w:rFonts w:ascii="仿宋_GB2312" w:hAnsi="仿宋_GB2312" w:cs="宋体"/>
          <w:kern w:val="0"/>
          <w:sz w:val="32"/>
          <w:szCs w:val="32"/>
        </w:rPr>
        <w:t>组织方式：</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财政部门</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主管部门</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Pr>
          <w:rFonts w:ascii="仿宋_GB2312" w:hAnsi="仿宋_GB2312" w:cs="宋体" w:hint="eastAsia"/>
          <w:spacing w:val="-20"/>
          <w:kern w:val="0"/>
          <w:sz w:val="32"/>
          <w:szCs w:val="32"/>
          <w:u w:val="single"/>
        </w:rPr>
        <w:t>√</w:t>
      </w:r>
      <w:r w:rsidRPr="003C19BC">
        <w:rPr>
          <w:rFonts w:ascii="仿宋_GB2312" w:hAnsi="仿宋_GB2312" w:cs="宋体"/>
          <w:kern w:val="0"/>
          <w:sz w:val="32"/>
          <w:szCs w:val="32"/>
          <w:u w:val="single"/>
        </w:rPr>
        <w:t>项目单位</w:t>
      </w:r>
    </w:p>
    <w:p w:rsidR="00182568" w:rsidRPr="003C19BC" w:rsidRDefault="00182568" w:rsidP="00182568">
      <w:pPr>
        <w:widowControl/>
        <w:spacing w:line="578" w:lineRule="atLeast"/>
        <w:ind w:rightChars="50" w:right="105"/>
        <w:jc w:val="left"/>
        <w:rPr>
          <w:rFonts w:ascii="仿宋_GB2312" w:hAnsi="仿宋_GB2312" w:cs="宋体"/>
          <w:kern w:val="0"/>
          <w:sz w:val="32"/>
          <w:szCs w:val="32"/>
        </w:rPr>
      </w:pPr>
      <w:r w:rsidRPr="003C19BC">
        <w:rPr>
          <w:rFonts w:ascii="仿宋_GB2312" w:hAnsi="仿宋_GB2312" w:cs="宋体"/>
          <w:kern w:val="0"/>
          <w:sz w:val="32"/>
          <w:szCs w:val="32"/>
        </w:rPr>
        <w:t>评价机构：</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中介机构</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专家组</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Pr>
          <w:rFonts w:ascii="仿宋_GB2312" w:hAnsi="仿宋_GB2312" w:cs="宋体" w:hint="eastAsia"/>
          <w:spacing w:val="-20"/>
          <w:kern w:val="0"/>
          <w:sz w:val="32"/>
          <w:szCs w:val="32"/>
          <w:u w:val="single"/>
        </w:rPr>
        <w:t>√</w:t>
      </w:r>
      <w:r w:rsidRPr="003C19BC">
        <w:rPr>
          <w:rFonts w:ascii="仿宋_GB2312" w:hAnsi="仿宋_GB2312" w:cs="宋体"/>
          <w:kern w:val="0"/>
          <w:sz w:val="32"/>
          <w:szCs w:val="32"/>
          <w:u w:val="single"/>
        </w:rPr>
        <w:t>项目单位评价组</w:t>
      </w:r>
    </w:p>
    <w:p w:rsidR="00182568" w:rsidRPr="003C19BC" w:rsidRDefault="00182568" w:rsidP="00182568">
      <w:pPr>
        <w:widowControl/>
        <w:spacing w:line="578" w:lineRule="atLeast"/>
        <w:ind w:left="1600" w:hanging="1050"/>
        <w:rPr>
          <w:rFonts w:ascii="仿宋_GB2312" w:hAnsi="仿宋_GB2312" w:cs="宋体"/>
          <w:kern w:val="0"/>
          <w:sz w:val="32"/>
          <w:szCs w:val="32"/>
        </w:rPr>
      </w:pPr>
      <w:r w:rsidRPr="003C19BC">
        <w:rPr>
          <w:rFonts w:ascii="仿宋_GB2312" w:hAnsi="仿宋_GB2312" w:cs="宋体"/>
          <w:kern w:val="0"/>
          <w:sz w:val="32"/>
          <w:szCs w:val="32"/>
        </w:rPr>
        <w:t xml:space="preserve"> </w:t>
      </w:r>
    </w:p>
    <w:p w:rsidR="00182568" w:rsidRPr="003C19BC" w:rsidRDefault="00182568" w:rsidP="00182568">
      <w:pPr>
        <w:widowControl/>
        <w:spacing w:line="578" w:lineRule="atLeast"/>
        <w:rPr>
          <w:rFonts w:ascii="仿宋_GB2312" w:hAnsi="仿宋_GB2312" w:cs="宋体"/>
          <w:kern w:val="0"/>
          <w:sz w:val="32"/>
          <w:szCs w:val="32"/>
        </w:rPr>
      </w:pPr>
      <w:r w:rsidRPr="003C19BC">
        <w:rPr>
          <w:rFonts w:ascii="仿宋_GB2312" w:hAnsi="仿宋_GB2312" w:cs="宋体"/>
          <w:kern w:val="0"/>
          <w:sz w:val="32"/>
          <w:szCs w:val="32"/>
        </w:rPr>
        <w:t xml:space="preserve"> </w:t>
      </w:r>
    </w:p>
    <w:p w:rsidR="00182568" w:rsidRPr="003C19BC" w:rsidRDefault="00182568" w:rsidP="00182568">
      <w:pPr>
        <w:widowControl/>
        <w:spacing w:line="578" w:lineRule="atLeast"/>
        <w:ind w:left="1600" w:hanging="1050"/>
        <w:rPr>
          <w:rFonts w:ascii="仿宋_GB2312" w:hAnsi="仿宋_GB2312" w:cs="宋体"/>
          <w:kern w:val="0"/>
          <w:sz w:val="32"/>
          <w:szCs w:val="32"/>
        </w:rPr>
      </w:pPr>
      <w:r w:rsidRPr="003C19BC">
        <w:rPr>
          <w:rFonts w:ascii="仿宋_GB2312" w:hAnsi="仿宋_GB2312" w:cs="宋体"/>
          <w:kern w:val="0"/>
          <w:sz w:val="32"/>
          <w:szCs w:val="32"/>
        </w:rPr>
        <w:t xml:space="preserve">             </w:t>
      </w:r>
    </w:p>
    <w:p w:rsidR="00182568" w:rsidRPr="003C19BC" w:rsidRDefault="00182568" w:rsidP="00182568">
      <w:pPr>
        <w:widowControl/>
        <w:spacing w:line="578" w:lineRule="atLeast"/>
        <w:ind w:left="1600" w:hanging="1050"/>
        <w:rPr>
          <w:rFonts w:ascii="仿宋_GB2312" w:hAnsi="仿宋_GB2312" w:cs="宋体"/>
          <w:kern w:val="0"/>
          <w:sz w:val="32"/>
          <w:szCs w:val="32"/>
        </w:rPr>
      </w:pPr>
      <w:r w:rsidRPr="003C19BC">
        <w:rPr>
          <w:rFonts w:ascii="仿宋_GB2312" w:hAnsi="仿宋_GB2312" w:cs="宋体"/>
          <w:kern w:val="0"/>
          <w:sz w:val="32"/>
          <w:szCs w:val="32"/>
        </w:rPr>
        <w:t xml:space="preserve"> </w:t>
      </w:r>
    </w:p>
    <w:p w:rsidR="00182568" w:rsidRPr="003C19BC" w:rsidRDefault="00182568" w:rsidP="00182568">
      <w:pPr>
        <w:widowControl/>
        <w:spacing w:line="578" w:lineRule="atLeast"/>
        <w:ind w:left="1600" w:hanging="1050"/>
        <w:rPr>
          <w:rFonts w:ascii="仿宋_GB2312" w:hAnsi="仿宋_GB2312" w:cs="宋体"/>
          <w:kern w:val="0"/>
          <w:sz w:val="32"/>
          <w:szCs w:val="32"/>
        </w:rPr>
      </w:pPr>
      <w:r>
        <w:rPr>
          <w:rFonts w:ascii="仿宋_GB2312" w:hAnsi="仿宋_GB2312" w:cs="宋体"/>
          <w:kern w:val="0"/>
          <w:sz w:val="32"/>
          <w:szCs w:val="32"/>
        </w:rPr>
        <w:t xml:space="preserve">            </w:t>
      </w:r>
      <w:r>
        <w:rPr>
          <w:rFonts w:ascii="仿宋_GB2312" w:hAnsi="仿宋_GB2312" w:cs="宋体" w:hint="eastAsia"/>
          <w:kern w:val="0"/>
          <w:sz w:val="32"/>
          <w:szCs w:val="32"/>
        </w:rPr>
        <w:t xml:space="preserve">        </w:t>
      </w:r>
      <w:r w:rsidRPr="003C19BC">
        <w:rPr>
          <w:rFonts w:ascii="仿宋_GB2312" w:hAnsi="仿宋_GB2312" w:cs="宋体"/>
          <w:kern w:val="0"/>
          <w:sz w:val="32"/>
          <w:szCs w:val="32"/>
        </w:rPr>
        <w:t>评价单位（盖章）：</w:t>
      </w:r>
    </w:p>
    <w:p w:rsidR="00182568" w:rsidRPr="003C19BC" w:rsidRDefault="00182568" w:rsidP="00182568">
      <w:pPr>
        <w:widowControl/>
        <w:spacing w:line="578" w:lineRule="atLeast"/>
        <w:ind w:left="1600" w:hanging="1050"/>
        <w:rPr>
          <w:rFonts w:ascii="仿宋_GB2312" w:hAnsi="仿宋_GB2312" w:cs="宋体"/>
          <w:kern w:val="0"/>
          <w:sz w:val="32"/>
          <w:szCs w:val="32"/>
        </w:rPr>
      </w:pPr>
      <w:r w:rsidRPr="003C19BC">
        <w:rPr>
          <w:rFonts w:ascii="仿宋_GB2312" w:hAnsi="仿宋_GB2312" w:cs="宋体"/>
          <w:kern w:val="0"/>
          <w:sz w:val="32"/>
          <w:szCs w:val="32"/>
        </w:rPr>
        <w:t xml:space="preserve">                    </w:t>
      </w:r>
      <w:r w:rsidRPr="003C19BC">
        <w:rPr>
          <w:rFonts w:ascii="仿宋_GB2312" w:hAnsi="仿宋_GB2312" w:cs="宋体"/>
          <w:kern w:val="0"/>
          <w:sz w:val="32"/>
          <w:szCs w:val="32"/>
        </w:rPr>
        <w:t>上报时间：</w:t>
      </w:r>
      <w:r>
        <w:rPr>
          <w:rFonts w:ascii="仿宋_GB2312" w:hAnsi="仿宋_GB2312" w:cs="宋体" w:hint="eastAsia"/>
          <w:kern w:val="0"/>
          <w:sz w:val="32"/>
          <w:szCs w:val="32"/>
        </w:rPr>
        <w:t>2018</w:t>
      </w:r>
      <w:r>
        <w:rPr>
          <w:rFonts w:ascii="仿宋_GB2312" w:hAnsi="仿宋_GB2312" w:cs="宋体" w:hint="eastAsia"/>
          <w:kern w:val="0"/>
          <w:sz w:val="32"/>
          <w:szCs w:val="32"/>
        </w:rPr>
        <w:t>年</w:t>
      </w:r>
      <w:r>
        <w:rPr>
          <w:rFonts w:ascii="仿宋_GB2312" w:hAnsi="仿宋_GB2312" w:cs="宋体" w:hint="eastAsia"/>
          <w:kern w:val="0"/>
          <w:sz w:val="32"/>
          <w:szCs w:val="32"/>
        </w:rPr>
        <w:t>7</w:t>
      </w:r>
      <w:r>
        <w:rPr>
          <w:rFonts w:ascii="仿宋_GB2312" w:hAnsi="仿宋_GB2312" w:cs="宋体" w:hint="eastAsia"/>
          <w:kern w:val="0"/>
          <w:sz w:val="32"/>
          <w:szCs w:val="32"/>
        </w:rPr>
        <w:t>月</w:t>
      </w:r>
      <w:r>
        <w:rPr>
          <w:rFonts w:ascii="仿宋_GB2312" w:hAnsi="仿宋_GB2312" w:cs="宋体" w:hint="eastAsia"/>
          <w:kern w:val="0"/>
          <w:sz w:val="32"/>
          <w:szCs w:val="32"/>
        </w:rPr>
        <w:t>30</w:t>
      </w:r>
      <w:r>
        <w:rPr>
          <w:rFonts w:ascii="仿宋_GB2312" w:hAnsi="仿宋_GB2312" w:cs="宋体" w:hint="eastAsia"/>
          <w:kern w:val="0"/>
          <w:sz w:val="32"/>
          <w:szCs w:val="32"/>
        </w:rPr>
        <w:t>日</w:t>
      </w:r>
    </w:p>
    <w:p w:rsidR="00182568" w:rsidRPr="003C19BC" w:rsidRDefault="00182568" w:rsidP="00182568">
      <w:pPr>
        <w:widowControl/>
        <w:spacing w:line="578" w:lineRule="atLeast"/>
        <w:jc w:val="left"/>
        <w:rPr>
          <w:rFonts w:ascii="仿宋_GB2312" w:hAnsi="仿宋_GB2312" w:cs="宋体"/>
          <w:kern w:val="0"/>
          <w:sz w:val="32"/>
          <w:szCs w:val="32"/>
        </w:rPr>
      </w:pPr>
      <w:r w:rsidRPr="003C19BC">
        <w:rPr>
          <w:rFonts w:ascii="仿宋_GB2312" w:hAnsi="仿宋_GB2312" w:cs="宋体"/>
          <w:kern w:val="0"/>
          <w:sz w:val="32"/>
          <w:szCs w:val="32"/>
        </w:rPr>
        <w:lastRenderedPageBreak/>
        <w:t xml:space="preserve"> </w:t>
      </w:r>
    </w:p>
    <w:p w:rsidR="00182568" w:rsidRPr="003C19BC" w:rsidRDefault="00182568" w:rsidP="00182568">
      <w:pPr>
        <w:widowControl/>
        <w:spacing w:line="578" w:lineRule="atLeast"/>
        <w:jc w:val="left"/>
        <w:rPr>
          <w:rFonts w:ascii="仿宋_GB2312" w:hAnsi="仿宋_GB2312" w:cs="宋体" w:hint="eastAsia"/>
          <w:b/>
          <w:bCs/>
          <w:kern w:val="0"/>
          <w:sz w:val="32"/>
          <w:szCs w:val="32"/>
        </w:rPr>
      </w:pPr>
    </w:p>
    <w:p w:rsidR="00182568" w:rsidRPr="003C19BC" w:rsidRDefault="00182568" w:rsidP="00182568">
      <w:pPr>
        <w:widowControl/>
        <w:spacing w:line="578" w:lineRule="atLeast"/>
        <w:ind w:firstLine="420"/>
        <w:jc w:val="center"/>
        <w:rPr>
          <w:rFonts w:ascii="黑体" w:eastAsia="黑体" w:hAnsi="黑体" w:cs="Calibri"/>
          <w:b/>
          <w:bCs/>
          <w:kern w:val="0"/>
          <w:sz w:val="44"/>
          <w:szCs w:val="44"/>
        </w:rPr>
      </w:pPr>
      <w:r w:rsidRPr="003C19BC">
        <w:rPr>
          <w:rFonts w:ascii="黑体" w:eastAsia="黑体" w:hAnsi="黑体" w:cs="Calibri" w:hint="eastAsia"/>
          <w:b/>
          <w:bCs/>
          <w:kern w:val="0"/>
          <w:sz w:val="44"/>
          <w:szCs w:val="44"/>
        </w:rPr>
        <w:t>项目绩效目标表</w:t>
      </w:r>
    </w:p>
    <w:p w:rsidR="00182568" w:rsidRPr="003C19BC" w:rsidRDefault="00182568" w:rsidP="00182568">
      <w:pPr>
        <w:widowControl/>
        <w:spacing w:line="578" w:lineRule="atLeast"/>
        <w:jc w:val="left"/>
        <w:rPr>
          <w:rFonts w:ascii="宋体" w:hAnsi="宋体" w:cs="宋体" w:hint="eastAsia"/>
          <w:b/>
          <w:bCs/>
          <w:kern w:val="0"/>
          <w:sz w:val="24"/>
          <w:szCs w:val="24"/>
        </w:rPr>
      </w:pPr>
      <w:r w:rsidRPr="003C19BC">
        <w:rPr>
          <w:rFonts w:ascii="宋体" w:hAnsi="宋体" w:cs="宋体" w:hint="eastAsia"/>
          <w:b/>
          <w:bCs/>
          <w:kern w:val="0"/>
          <w:sz w:val="24"/>
          <w:szCs w:val="24"/>
        </w:rPr>
        <w:t>项目名称：</w:t>
      </w:r>
      <w:r w:rsidRPr="00B72340">
        <w:rPr>
          <w:rFonts w:ascii="仿宋_GB2312" w:hAnsi="仿宋_GB2312" w:cs="宋体" w:hint="eastAsia"/>
          <w:kern w:val="0"/>
          <w:sz w:val="32"/>
          <w:szCs w:val="32"/>
        </w:rPr>
        <w:t>查办和预防职务犯罪</w:t>
      </w:r>
    </w:p>
    <w:tbl>
      <w:tblPr>
        <w:tblW w:w="8200" w:type="dxa"/>
        <w:tblInd w:w="103" w:type="dxa"/>
        <w:tblLook w:val="04A0"/>
      </w:tblPr>
      <w:tblGrid>
        <w:gridCol w:w="715"/>
        <w:gridCol w:w="1798"/>
        <w:gridCol w:w="1486"/>
        <w:gridCol w:w="1033"/>
        <w:gridCol w:w="1096"/>
        <w:gridCol w:w="1040"/>
        <w:gridCol w:w="1032"/>
      </w:tblGrid>
      <w:tr w:rsidR="00182568" w:rsidRPr="00F85BF4" w:rsidTr="0023492D">
        <w:trPr>
          <w:trHeight w:val="48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b/>
                <w:bCs/>
                <w:kern w:val="0"/>
                <w:sz w:val="16"/>
                <w:szCs w:val="16"/>
              </w:rPr>
            </w:pPr>
            <w:r w:rsidRPr="00F85BF4">
              <w:rPr>
                <w:rFonts w:ascii="宋体" w:hAnsi="宋体" w:cs="宋体" w:hint="eastAsia"/>
                <w:b/>
                <w:bCs/>
                <w:kern w:val="0"/>
                <w:sz w:val="16"/>
                <w:szCs w:val="16"/>
              </w:rPr>
              <w:t>指标类型</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b/>
                <w:bCs/>
                <w:kern w:val="0"/>
                <w:sz w:val="16"/>
                <w:szCs w:val="16"/>
              </w:rPr>
            </w:pPr>
            <w:r w:rsidRPr="00F85BF4">
              <w:rPr>
                <w:rFonts w:ascii="宋体" w:hAnsi="宋体" w:cs="宋体" w:hint="eastAsia"/>
                <w:b/>
                <w:bCs/>
                <w:kern w:val="0"/>
                <w:sz w:val="16"/>
                <w:szCs w:val="16"/>
              </w:rPr>
              <w:t>指标名称</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b/>
                <w:bCs/>
                <w:kern w:val="0"/>
                <w:sz w:val="16"/>
                <w:szCs w:val="16"/>
              </w:rPr>
            </w:pPr>
            <w:r w:rsidRPr="00F85BF4">
              <w:rPr>
                <w:rFonts w:ascii="宋体" w:hAnsi="宋体" w:cs="宋体" w:hint="eastAsia"/>
                <w:b/>
                <w:bCs/>
                <w:kern w:val="0"/>
                <w:sz w:val="16"/>
                <w:szCs w:val="16"/>
              </w:rPr>
              <w:t>绩效目标</w:t>
            </w:r>
          </w:p>
        </w:tc>
        <w:tc>
          <w:tcPr>
            <w:tcW w:w="4160" w:type="dxa"/>
            <w:gridSpan w:val="4"/>
            <w:tcBorders>
              <w:top w:val="single" w:sz="4" w:space="0" w:color="auto"/>
              <w:left w:val="nil"/>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b/>
                <w:bCs/>
                <w:kern w:val="0"/>
                <w:sz w:val="16"/>
                <w:szCs w:val="16"/>
              </w:rPr>
            </w:pPr>
            <w:r w:rsidRPr="00F85BF4">
              <w:rPr>
                <w:rFonts w:ascii="宋体" w:hAnsi="宋体" w:cs="宋体" w:hint="eastAsia"/>
                <w:b/>
                <w:bCs/>
                <w:kern w:val="0"/>
                <w:sz w:val="16"/>
                <w:szCs w:val="16"/>
              </w:rPr>
              <w:t>绩效标准</w:t>
            </w:r>
          </w:p>
        </w:tc>
      </w:tr>
      <w:tr w:rsidR="00182568" w:rsidRPr="00F85BF4" w:rsidTr="0023492D">
        <w:trPr>
          <w:trHeight w:val="4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b/>
                <w:bCs/>
                <w:kern w:val="0"/>
                <w:sz w:val="16"/>
                <w:szCs w:val="16"/>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b/>
                <w:bCs/>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b/>
                <w:bCs/>
                <w:kern w:val="0"/>
                <w:sz w:val="16"/>
                <w:szCs w:val="16"/>
              </w:rPr>
            </w:pPr>
          </w:p>
        </w:tc>
        <w:tc>
          <w:tcPr>
            <w:tcW w:w="1040" w:type="dxa"/>
            <w:tcBorders>
              <w:top w:val="nil"/>
              <w:left w:val="nil"/>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b/>
                <w:bCs/>
                <w:kern w:val="0"/>
                <w:sz w:val="16"/>
                <w:szCs w:val="16"/>
              </w:rPr>
            </w:pPr>
            <w:r w:rsidRPr="00F85BF4">
              <w:rPr>
                <w:rFonts w:ascii="宋体" w:hAnsi="宋体" w:cs="宋体" w:hint="eastAsia"/>
                <w:b/>
                <w:bCs/>
                <w:kern w:val="0"/>
                <w:sz w:val="16"/>
                <w:szCs w:val="16"/>
              </w:rPr>
              <w:t>优</w:t>
            </w:r>
          </w:p>
        </w:tc>
        <w:tc>
          <w:tcPr>
            <w:tcW w:w="1040" w:type="dxa"/>
            <w:tcBorders>
              <w:top w:val="nil"/>
              <w:left w:val="nil"/>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b/>
                <w:bCs/>
                <w:kern w:val="0"/>
                <w:sz w:val="16"/>
                <w:szCs w:val="16"/>
              </w:rPr>
            </w:pPr>
            <w:r w:rsidRPr="00F85BF4">
              <w:rPr>
                <w:rFonts w:ascii="宋体" w:hAnsi="宋体" w:cs="宋体" w:hint="eastAsia"/>
                <w:b/>
                <w:bCs/>
                <w:kern w:val="0"/>
                <w:sz w:val="16"/>
                <w:szCs w:val="16"/>
              </w:rPr>
              <w:t>良</w:t>
            </w:r>
          </w:p>
        </w:tc>
        <w:tc>
          <w:tcPr>
            <w:tcW w:w="1040" w:type="dxa"/>
            <w:tcBorders>
              <w:top w:val="nil"/>
              <w:left w:val="nil"/>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b/>
                <w:bCs/>
                <w:kern w:val="0"/>
                <w:sz w:val="16"/>
                <w:szCs w:val="16"/>
              </w:rPr>
            </w:pPr>
            <w:r w:rsidRPr="00F85BF4">
              <w:rPr>
                <w:rFonts w:ascii="宋体" w:hAnsi="宋体" w:cs="宋体" w:hint="eastAsia"/>
                <w:b/>
                <w:bCs/>
                <w:kern w:val="0"/>
                <w:sz w:val="16"/>
                <w:szCs w:val="16"/>
              </w:rPr>
              <w:t>中</w:t>
            </w:r>
          </w:p>
        </w:tc>
        <w:tc>
          <w:tcPr>
            <w:tcW w:w="1040" w:type="dxa"/>
            <w:tcBorders>
              <w:top w:val="nil"/>
              <w:left w:val="nil"/>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b/>
                <w:bCs/>
                <w:kern w:val="0"/>
                <w:sz w:val="16"/>
                <w:szCs w:val="16"/>
              </w:rPr>
            </w:pPr>
            <w:r w:rsidRPr="00F85BF4">
              <w:rPr>
                <w:rFonts w:ascii="宋体" w:hAnsi="宋体" w:cs="宋体" w:hint="eastAsia"/>
                <w:b/>
                <w:bCs/>
                <w:kern w:val="0"/>
                <w:sz w:val="16"/>
                <w:szCs w:val="16"/>
              </w:rPr>
              <w:t>差</w:t>
            </w:r>
          </w:p>
        </w:tc>
      </w:tr>
      <w:tr w:rsidR="00182568" w:rsidRPr="00F85BF4" w:rsidTr="0023492D">
        <w:trPr>
          <w:trHeight w:val="48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kern w:val="0"/>
                <w:sz w:val="16"/>
                <w:szCs w:val="16"/>
              </w:rPr>
            </w:pPr>
            <w:r w:rsidRPr="00F85BF4">
              <w:rPr>
                <w:rFonts w:ascii="宋体" w:hAnsi="宋体" w:cs="宋体" w:hint="eastAsia"/>
                <w:kern w:val="0"/>
                <w:sz w:val="16"/>
                <w:szCs w:val="16"/>
              </w:rPr>
              <w:t>产出指标</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指标1：办理和指导全市检察机关办案情况</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办理和指导全市检察机关办案人数达到100人以</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100人以上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70-99</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30-69</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30以下</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spacing w:after="240"/>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指标2：专项预防及警示教育读本发放册数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警示教育读本发放册数达到3000本以上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3000本以上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2001-2999本</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1001-2000册</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1000册以下</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指标3：编印预防职务犯罪专刊份数</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1000份以上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1000份</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800-999份</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500-799份</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500份以上</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指标4：职务犯罪预防调查</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职务犯罪预防调查达到5次以上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多于5次</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3-4次</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1-2次</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1次以下</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指标5：职务犯罪预防警示教育</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职务犯罪预防警示教育达到8次以上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多于8次</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5-7次</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2-3次</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1次以下</w:t>
            </w:r>
          </w:p>
        </w:tc>
      </w:tr>
      <w:tr w:rsidR="00182568" w:rsidRPr="00F85BF4" w:rsidTr="0023492D">
        <w:trPr>
          <w:trHeight w:val="48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182568" w:rsidRPr="00F85BF4" w:rsidRDefault="00182568" w:rsidP="0023492D">
            <w:pPr>
              <w:widowControl/>
              <w:jc w:val="center"/>
              <w:rPr>
                <w:rFonts w:ascii="宋体" w:hAnsi="宋体" w:cs="宋体"/>
                <w:kern w:val="0"/>
                <w:sz w:val="16"/>
                <w:szCs w:val="16"/>
              </w:rPr>
            </w:pPr>
            <w:r w:rsidRPr="00F85BF4">
              <w:rPr>
                <w:rFonts w:ascii="宋体" w:hAnsi="宋体" w:cs="宋体" w:hint="eastAsia"/>
                <w:kern w:val="0"/>
                <w:sz w:val="16"/>
                <w:szCs w:val="16"/>
              </w:rPr>
              <w:t>成效指标</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指标1：确保办案安全和提高办案效率</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办理查办职务犯罪案件效率提高5%以上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5%以上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3%-4%</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1%-2%</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没有提高</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指标2：挽回经济损失</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200万元以上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200万元以上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150万元-199万元</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100万元－149万元</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99万元以下</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指标3：其速率及有罪判决</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办理查办职务犯罪全部案件起诉率及有罪判决达到97%以上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97%以上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94%-96%</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91%-93%</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90%以下</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指标4：编印手册发放率</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90%以上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90%以上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81%-89%</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61%-80%</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60%以下</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指标5：党员干部职务犯罪预防知识普及率</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90%以上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90%以上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81%-89%</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61%-80%</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60%以下</w:t>
            </w:r>
          </w:p>
        </w:tc>
      </w:tr>
      <w:tr w:rsidR="00182568" w:rsidRPr="00F85BF4" w:rsidTr="0023492D">
        <w:trPr>
          <w:trHeight w:val="480"/>
        </w:trPr>
        <w:tc>
          <w:tcPr>
            <w:tcW w:w="720" w:type="dxa"/>
            <w:vMerge/>
            <w:tcBorders>
              <w:top w:val="nil"/>
              <w:left w:val="single" w:sz="4" w:space="0" w:color="auto"/>
              <w:bottom w:val="single" w:sz="4" w:space="0" w:color="auto"/>
              <w:right w:val="single" w:sz="4" w:space="0" w:color="auto"/>
            </w:tcBorders>
            <w:vAlign w:val="center"/>
            <w:hideMark/>
          </w:tcPr>
          <w:p w:rsidR="00182568" w:rsidRPr="00F85BF4" w:rsidRDefault="00182568" w:rsidP="0023492D">
            <w:pPr>
              <w:widowControl/>
              <w:jc w:val="left"/>
              <w:rPr>
                <w:rFonts w:ascii="宋体" w:hAnsi="宋体" w:cs="宋体"/>
                <w:kern w:val="0"/>
                <w:sz w:val="16"/>
                <w:szCs w:val="16"/>
              </w:rPr>
            </w:pP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指标6：职务犯罪预防宣传和警示教育人数</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职务犯罪预防宣传和警示教育人数达到15000人以上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15000人以上</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10001-15000人</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5001-10000人</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568" w:rsidRPr="00F85BF4" w:rsidRDefault="00182568" w:rsidP="0023492D">
            <w:pPr>
              <w:widowControl/>
              <w:jc w:val="center"/>
              <w:rPr>
                <w:rFonts w:ascii="宋体" w:hAnsi="宋体" w:cs="宋体"/>
                <w:color w:val="000000"/>
                <w:kern w:val="0"/>
                <w:sz w:val="16"/>
                <w:szCs w:val="16"/>
              </w:rPr>
            </w:pPr>
            <w:r w:rsidRPr="00F85BF4">
              <w:rPr>
                <w:rFonts w:ascii="宋体" w:hAnsi="宋体" w:cs="宋体" w:hint="eastAsia"/>
                <w:color w:val="000000"/>
                <w:kern w:val="0"/>
                <w:sz w:val="16"/>
                <w:szCs w:val="16"/>
              </w:rPr>
              <w:t xml:space="preserve">  5000人以下</w:t>
            </w:r>
          </w:p>
        </w:tc>
      </w:tr>
    </w:tbl>
    <w:p w:rsidR="00182568" w:rsidRPr="003C19BC" w:rsidRDefault="00182568" w:rsidP="00182568">
      <w:pPr>
        <w:widowControl/>
        <w:spacing w:line="578" w:lineRule="atLeast"/>
        <w:ind w:left="960" w:hanging="960"/>
        <w:jc w:val="left"/>
        <w:rPr>
          <w:rFonts w:ascii="宋体" w:hAnsi="宋体" w:cs="Calibri"/>
          <w:kern w:val="0"/>
          <w:sz w:val="24"/>
          <w:szCs w:val="24"/>
        </w:rPr>
      </w:pPr>
      <w:r w:rsidRPr="003C19BC">
        <w:rPr>
          <w:rFonts w:ascii="宋体" w:hAnsi="宋体" w:cs="Calibri" w:hint="eastAsia"/>
          <w:kern w:val="0"/>
          <w:sz w:val="24"/>
          <w:szCs w:val="24"/>
        </w:rPr>
        <w:t xml:space="preserve"> </w:t>
      </w:r>
    </w:p>
    <w:p w:rsidR="00182568" w:rsidRPr="003C19BC" w:rsidRDefault="00182568" w:rsidP="00182568">
      <w:pPr>
        <w:widowControl/>
        <w:spacing w:line="578" w:lineRule="atLeast"/>
        <w:ind w:left="960" w:hanging="960"/>
        <w:jc w:val="left"/>
        <w:rPr>
          <w:rFonts w:ascii="宋体" w:hAnsi="宋体" w:cs="Calibri" w:hint="eastAsia"/>
          <w:kern w:val="0"/>
          <w:sz w:val="24"/>
          <w:szCs w:val="24"/>
        </w:rPr>
      </w:pPr>
      <w:r w:rsidRPr="003C19BC">
        <w:rPr>
          <w:rFonts w:ascii="宋体" w:hAnsi="宋体" w:cs="Calibri" w:hint="eastAsia"/>
          <w:kern w:val="0"/>
          <w:sz w:val="24"/>
          <w:szCs w:val="24"/>
        </w:rPr>
        <w:lastRenderedPageBreak/>
        <w:t xml:space="preserve">   注：以预算批复的绩效目标为准填列。</w:t>
      </w:r>
    </w:p>
    <w:p w:rsidR="00182568" w:rsidRPr="003C19BC" w:rsidRDefault="00182568" w:rsidP="00182568">
      <w:pPr>
        <w:widowControl/>
        <w:tabs>
          <w:tab w:val="left" w:pos="2150"/>
          <w:tab w:val="center" w:pos="4153"/>
        </w:tabs>
        <w:spacing w:line="578" w:lineRule="atLeast"/>
        <w:jc w:val="left"/>
        <w:rPr>
          <w:rFonts w:ascii="宋体" w:hAnsi="宋体" w:cs="宋体"/>
          <w:b/>
          <w:bCs/>
          <w:kern w:val="0"/>
          <w:sz w:val="44"/>
          <w:szCs w:val="44"/>
        </w:rPr>
      </w:pPr>
      <w:r>
        <w:rPr>
          <w:rFonts w:ascii="宋体" w:hAnsi="宋体" w:cs="宋体"/>
          <w:b/>
          <w:bCs/>
          <w:kern w:val="0"/>
          <w:sz w:val="44"/>
          <w:szCs w:val="44"/>
        </w:rPr>
        <w:tab/>
      </w:r>
      <w:r w:rsidRPr="003C19BC">
        <w:rPr>
          <w:rFonts w:ascii="宋体" w:hAnsi="宋体" w:cs="宋体" w:hint="eastAsia"/>
          <w:b/>
          <w:bCs/>
          <w:kern w:val="0"/>
          <w:sz w:val="44"/>
          <w:szCs w:val="44"/>
        </w:rPr>
        <w:t>项目基本信息表</w:t>
      </w:r>
    </w:p>
    <w:p w:rsidR="00182568" w:rsidRPr="003C19BC" w:rsidRDefault="00182568" w:rsidP="00182568">
      <w:pPr>
        <w:widowControl/>
        <w:spacing w:line="300" w:lineRule="atLeast"/>
        <w:jc w:val="center"/>
        <w:rPr>
          <w:rFonts w:ascii="仿宋_GB2312" w:hAnsi="仿宋_GB2312" w:cs="宋体" w:hint="eastAsia"/>
          <w:b/>
          <w:bCs/>
          <w:kern w:val="0"/>
          <w:sz w:val="44"/>
          <w:szCs w:val="44"/>
        </w:rPr>
      </w:pPr>
      <w:r w:rsidRPr="003C19BC">
        <w:rPr>
          <w:rFonts w:ascii="仿宋_GB2312" w:hAnsi="仿宋_GB2312" w:cs="宋体"/>
          <w:b/>
          <w:bCs/>
          <w:kern w:val="0"/>
          <w:sz w:val="44"/>
          <w:szCs w:val="44"/>
        </w:rPr>
        <w:t xml:space="preserve"> </w:t>
      </w:r>
    </w:p>
    <w:tbl>
      <w:tblPr>
        <w:tblW w:w="8770" w:type="dxa"/>
        <w:jc w:val="center"/>
        <w:tblLayout w:type="fixed"/>
        <w:tblCellMar>
          <w:left w:w="85" w:type="dxa"/>
          <w:right w:w="85" w:type="dxa"/>
        </w:tblCellMar>
        <w:tblLook w:val="04A0"/>
      </w:tblPr>
      <w:tblGrid>
        <w:gridCol w:w="22"/>
        <w:gridCol w:w="1255"/>
        <w:gridCol w:w="210"/>
        <w:gridCol w:w="257"/>
        <w:gridCol w:w="398"/>
        <w:gridCol w:w="457"/>
        <w:gridCol w:w="894"/>
        <w:gridCol w:w="141"/>
        <w:gridCol w:w="512"/>
        <w:gridCol w:w="125"/>
        <w:gridCol w:w="1206"/>
        <w:gridCol w:w="303"/>
        <w:gridCol w:w="398"/>
        <w:gridCol w:w="343"/>
        <w:gridCol w:w="23"/>
        <w:gridCol w:w="512"/>
        <w:gridCol w:w="1070"/>
        <w:gridCol w:w="113"/>
        <w:gridCol w:w="77"/>
        <w:gridCol w:w="454"/>
      </w:tblGrid>
      <w:tr w:rsidR="00182568" w:rsidRPr="003C19BC" w:rsidTr="0023492D">
        <w:trPr>
          <w:gridBefore w:val="1"/>
          <w:wBefore w:w="22" w:type="dxa"/>
          <w:trHeight w:val="20"/>
          <w:jc w:val="center"/>
        </w:trPr>
        <w:tc>
          <w:tcPr>
            <w:tcW w:w="8748" w:type="dxa"/>
            <w:gridSpan w:val="19"/>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rPr>
                <w:rFonts w:ascii="宋体" w:hAnsi="宋体" w:cs="宋体"/>
                <w:kern w:val="0"/>
                <w:szCs w:val="21"/>
              </w:rPr>
            </w:pPr>
            <w:r w:rsidRPr="003C19BC">
              <w:rPr>
                <w:rFonts w:ascii="宋体" w:hAnsi="宋体" w:cs="宋体" w:hint="eastAsia"/>
                <w:b/>
                <w:bCs/>
                <w:kern w:val="0"/>
                <w:szCs w:val="21"/>
              </w:rPr>
              <w:t>一、项目基本情况</w:t>
            </w:r>
          </w:p>
        </w:tc>
      </w:tr>
      <w:tr w:rsidR="00182568" w:rsidRPr="003C19BC" w:rsidTr="0023492D">
        <w:trPr>
          <w:gridBefore w:val="1"/>
          <w:wBefore w:w="22"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项目实施单位</w:t>
            </w:r>
          </w:p>
        </w:tc>
        <w:tc>
          <w:tcPr>
            <w:tcW w:w="1890" w:type="dxa"/>
            <w:gridSpan w:val="4"/>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海口市人民检察院</w:t>
            </w:r>
          </w:p>
        </w:tc>
        <w:tc>
          <w:tcPr>
            <w:tcW w:w="2544" w:type="dxa"/>
            <w:gridSpan w:val="5"/>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主管部门</w:t>
            </w:r>
          </w:p>
        </w:tc>
        <w:tc>
          <w:tcPr>
            <w:tcW w:w="2592" w:type="dxa"/>
            <w:gridSpan w:val="7"/>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r>
      <w:tr w:rsidR="00182568" w:rsidRPr="003C19BC" w:rsidTr="0023492D">
        <w:trPr>
          <w:gridBefore w:val="1"/>
          <w:wBefore w:w="22"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项目负责人</w:t>
            </w:r>
          </w:p>
        </w:tc>
        <w:tc>
          <w:tcPr>
            <w:tcW w:w="1890" w:type="dxa"/>
            <w:gridSpan w:val="4"/>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李思阳</w:t>
            </w:r>
          </w:p>
        </w:tc>
        <w:tc>
          <w:tcPr>
            <w:tcW w:w="2544" w:type="dxa"/>
            <w:gridSpan w:val="5"/>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联系电话</w:t>
            </w:r>
          </w:p>
        </w:tc>
        <w:tc>
          <w:tcPr>
            <w:tcW w:w="2592" w:type="dxa"/>
            <w:gridSpan w:val="7"/>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68531832</w:t>
            </w:r>
          </w:p>
        </w:tc>
      </w:tr>
      <w:tr w:rsidR="00182568" w:rsidRPr="003C19BC" w:rsidTr="0023492D">
        <w:trPr>
          <w:gridBefore w:val="1"/>
          <w:wBefore w:w="22"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地址</w:t>
            </w:r>
          </w:p>
        </w:tc>
        <w:tc>
          <w:tcPr>
            <w:tcW w:w="4434" w:type="dxa"/>
            <w:gridSpan w:val="9"/>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海口市民生东路8号</w:t>
            </w:r>
          </w:p>
        </w:tc>
        <w:tc>
          <w:tcPr>
            <w:tcW w:w="878" w:type="dxa"/>
            <w:gridSpan w:val="3"/>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邮编</w:t>
            </w:r>
          </w:p>
        </w:tc>
        <w:tc>
          <w:tcPr>
            <w:tcW w:w="1714" w:type="dxa"/>
            <w:gridSpan w:val="4"/>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570125</w:t>
            </w:r>
          </w:p>
        </w:tc>
      </w:tr>
      <w:tr w:rsidR="00182568" w:rsidRPr="003C19BC" w:rsidTr="0023492D">
        <w:trPr>
          <w:gridBefore w:val="1"/>
          <w:wBefore w:w="22"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项目类型</w:t>
            </w:r>
          </w:p>
        </w:tc>
        <w:tc>
          <w:tcPr>
            <w:tcW w:w="7026" w:type="dxa"/>
            <w:gridSpan w:val="16"/>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 xml:space="preserve">经常性项目（ </w:t>
            </w:r>
            <w:r>
              <w:rPr>
                <w:rFonts w:ascii="宋体" w:hAnsi="宋体" w:cs="宋体" w:hint="eastAsia"/>
                <w:kern w:val="0"/>
                <w:szCs w:val="21"/>
              </w:rPr>
              <w:t>√</w:t>
            </w:r>
            <w:r w:rsidRPr="003C19BC">
              <w:rPr>
                <w:rFonts w:ascii="宋体" w:hAnsi="宋体" w:cs="宋体" w:hint="eastAsia"/>
                <w:kern w:val="0"/>
                <w:szCs w:val="21"/>
              </w:rPr>
              <w:t xml:space="preserve">  ）       一次性项目（  ）</w:t>
            </w:r>
          </w:p>
        </w:tc>
      </w:tr>
      <w:tr w:rsidR="0018256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300" w:lineRule="atLeast"/>
              <w:jc w:val="center"/>
              <w:rPr>
                <w:rFonts w:ascii="宋体" w:hAnsi="宋体" w:cs="宋体"/>
                <w:kern w:val="0"/>
                <w:szCs w:val="21"/>
              </w:rPr>
            </w:pPr>
            <w:r w:rsidRPr="003C19BC">
              <w:rPr>
                <w:rFonts w:ascii="宋体" w:hAnsi="宋体" w:cs="宋体" w:hint="eastAsia"/>
                <w:kern w:val="0"/>
                <w:szCs w:val="21"/>
              </w:rPr>
              <w:t>计划投资额</w:t>
            </w:r>
          </w:p>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（万元）</w:t>
            </w:r>
          </w:p>
        </w:tc>
        <w:tc>
          <w:tcPr>
            <w:tcW w:w="855" w:type="dxa"/>
            <w:gridSpan w:val="2"/>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516.02</w:t>
            </w:r>
          </w:p>
        </w:tc>
        <w:tc>
          <w:tcPr>
            <w:tcW w:w="1672" w:type="dxa"/>
            <w:gridSpan w:val="4"/>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实际到位资金（万元）</w:t>
            </w:r>
          </w:p>
        </w:tc>
        <w:tc>
          <w:tcPr>
            <w:tcW w:w="1206" w:type="dxa"/>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266.02</w:t>
            </w:r>
          </w:p>
        </w:tc>
        <w:tc>
          <w:tcPr>
            <w:tcW w:w="1067" w:type="dxa"/>
            <w:gridSpan w:val="4"/>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实际使用情况（万元）</w:t>
            </w:r>
          </w:p>
        </w:tc>
        <w:tc>
          <w:tcPr>
            <w:tcW w:w="1695" w:type="dxa"/>
            <w:gridSpan w:val="3"/>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266.02</w:t>
            </w:r>
          </w:p>
        </w:tc>
      </w:tr>
      <w:tr w:rsidR="0018256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其中：中央财政</w:t>
            </w:r>
          </w:p>
        </w:tc>
        <w:tc>
          <w:tcPr>
            <w:tcW w:w="855" w:type="dxa"/>
            <w:gridSpan w:val="2"/>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672" w:type="dxa"/>
            <w:gridSpan w:val="4"/>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其中：中央财政</w:t>
            </w:r>
          </w:p>
        </w:tc>
        <w:tc>
          <w:tcPr>
            <w:tcW w:w="1206" w:type="dxa"/>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067" w:type="dxa"/>
            <w:gridSpan w:val="4"/>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695" w:type="dxa"/>
            <w:gridSpan w:val="3"/>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r>
      <w:tr w:rsidR="0018256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Pr>
                <w:rFonts w:ascii="宋体" w:hAnsi="宋体" w:cs="宋体" w:hint="eastAsia"/>
                <w:kern w:val="0"/>
                <w:szCs w:val="21"/>
              </w:rPr>
              <w:t>266.02</w:t>
            </w:r>
          </w:p>
        </w:tc>
        <w:tc>
          <w:tcPr>
            <w:tcW w:w="855" w:type="dxa"/>
            <w:gridSpan w:val="2"/>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516.02</w:t>
            </w:r>
          </w:p>
        </w:tc>
        <w:tc>
          <w:tcPr>
            <w:tcW w:w="1672" w:type="dxa"/>
            <w:gridSpan w:val="4"/>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省财政</w:t>
            </w:r>
          </w:p>
        </w:tc>
        <w:tc>
          <w:tcPr>
            <w:tcW w:w="1206" w:type="dxa"/>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266.02</w:t>
            </w:r>
          </w:p>
        </w:tc>
        <w:tc>
          <w:tcPr>
            <w:tcW w:w="1067" w:type="dxa"/>
            <w:gridSpan w:val="4"/>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695" w:type="dxa"/>
            <w:gridSpan w:val="3"/>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r>
      <w:tr w:rsidR="0018256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市县财政</w:t>
            </w:r>
          </w:p>
        </w:tc>
        <w:tc>
          <w:tcPr>
            <w:tcW w:w="855" w:type="dxa"/>
            <w:gridSpan w:val="2"/>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672" w:type="dxa"/>
            <w:gridSpan w:val="4"/>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市县财政</w:t>
            </w:r>
          </w:p>
        </w:tc>
        <w:tc>
          <w:tcPr>
            <w:tcW w:w="1206" w:type="dxa"/>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067" w:type="dxa"/>
            <w:gridSpan w:val="4"/>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695" w:type="dxa"/>
            <w:gridSpan w:val="3"/>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r>
      <w:tr w:rsidR="0018256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其他</w:t>
            </w:r>
          </w:p>
        </w:tc>
        <w:tc>
          <w:tcPr>
            <w:tcW w:w="855" w:type="dxa"/>
            <w:gridSpan w:val="2"/>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672" w:type="dxa"/>
            <w:gridSpan w:val="4"/>
            <w:tcBorders>
              <w:top w:val="single" w:sz="4" w:space="0" w:color="000000"/>
              <w:left w:val="nil"/>
              <w:bottom w:val="single" w:sz="4" w:space="0" w:color="000000"/>
              <w:right w:val="single" w:sz="4" w:space="0" w:color="000000"/>
            </w:tcBorders>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其他</w:t>
            </w:r>
          </w:p>
        </w:tc>
        <w:tc>
          <w:tcPr>
            <w:tcW w:w="1206" w:type="dxa"/>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067" w:type="dxa"/>
            <w:gridSpan w:val="4"/>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c>
          <w:tcPr>
            <w:tcW w:w="1695" w:type="dxa"/>
            <w:gridSpan w:val="3"/>
            <w:tcBorders>
              <w:top w:val="single" w:sz="4" w:space="0" w:color="000000"/>
              <w:left w:val="nil"/>
              <w:bottom w:val="single" w:sz="4" w:space="0" w:color="000000"/>
              <w:right w:val="single" w:sz="4" w:space="0" w:color="000000"/>
            </w:tcBorders>
            <w:vAlign w:val="center"/>
          </w:tcPr>
          <w:p w:rsidR="00182568" w:rsidRPr="00F85BF4" w:rsidRDefault="00182568" w:rsidP="0023492D">
            <w:pPr>
              <w:widowControl/>
              <w:spacing w:line="300" w:lineRule="atLeast"/>
              <w:jc w:val="center"/>
              <w:rPr>
                <w:rFonts w:ascii="宋体" w:hAnsi="宋体" w:cs="宋体"/>
                <w:kern w:val="0"/>
                <w:szCs w:val="21"/>
              </w:rPr>
            </w:pPr>
          </w:p>
        </w:tc>
      </w:tr>
      <w:tr w:rsidR="00182568" w:rsidRPr="003C19BC" w:rsidTr="0023492D">
        <w:trPr>
          <w:gridBefore w:val="1"/>
          <w:gridAfter w:val="2"/>
          <w:wBefore w:w="22" w:type="dxa"/>
          <w:wAfter w:w="531" w:type="dxa"/>
          <w:trHeight w:val="20"/>
          <w:jc w:val="center"/>
        </w:trPr>
        <w:tc>
          <w:tcPr>
            <w:tcW w:w="8217" w:type="dxa"/>
            <w:gridSpan w:val="17"/>
            <w:tcBorders>
              <w:top w:val="single" w:sz="4" w:space="0" w:color="000000"/>
              <w:left w:val="single" w:sz="4" w:space="0" w:color="000000"/>
              <w:bottom w:val="single" w:sz="4" w:space="0" w:color="000000"/>
              <w:right w:val="single" w:sz="4" w:space="0" w:color="000000"/>
            </w:tcBorders>
            <w:vAlign w:val="center"/>
            <w:hideMark/>
          </w:tcPr>
          <w:p w:rsidR="00182568" w:rsidRPr="003C19BC" w:rsidRDefault="00182568" w:rsidP="0023492D">
            <w:pPr>
              <w:widowControl/>
              <w:spacing w:line="20" w:lineRule="atLeast"/>
              <w:rPr>
                <w:rFonts w:ascii="宋体" w:hAnsi="宋体" w:cs="宋体"/>
                <w:kern w:val="0"/>
                <w:szCs w:val="21"/>
              </w:rPr>
            </w:pPr>
            <w:r w:rsidRPr="003C19BC">
              <w:rPr>
                <w:rFonts w:ascii="宋体" w:hAnsi="宋体" w:cs="宋体" w:hint="eastAsia"/>
                <w:b/>
                <w:bCs/>
                <w:kern w:val="0"/>
                <w:szCs w:val="21"/>
              </w:rPr>
              <w:t>二、</w:t>
            </w:r>
            <w:r w:rsidRPr="003C19BC">
              <w:rPr>
                <w:rFonts w:ascii="宋体" w:hAnsi="宋体" w:cs="宋体" w:hint="eastAsia"/>
                <w:b/>
                <w:bCs/>
                <w:color w:val="000000"/>
                <w:kern w:val="0"/>
                <w:szCs w:val="21"/>
              </w:rPr>
              <w:t>绩效评价指标评分（参考）</w:t>
            </w:r>
          </w:p>
        </w:tc>
      </w:tr>
      <w:tr w:rsidR="00182568" w:rsidRPr="003C19BC" w:rsidTr="0023492D">
        <w:trPr>
          <w:trHeight w:val="20"/>
          <w:jc w:val="center"/>
        </w:trPr>
        <w:tc>
          <w:tcPr>
            <w:tcW w:w="127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一级指标</w:t>
            </w:r>
          </w:p>
        </w:tc>
        <w:tc>
          <w:tcPr>
            <w:tcW w:w="865" w:type="dxa"/>
            <w:gridSpan w:val="3"/>
            <w:tcBorders>
              <w:top w:val="single" w:sz="4" w:space="0" w:color="000000"/>
              <w:left w:val="nil"/>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分值</w:t>
            </w:r>
          </w:p>
        </w:tc>
        <w:tc>
          <w:tcPr>
            <w:tcW w:w="149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二级指标</w:t>
            </w:r>
          </w:p>
        </w:tc>
        <w:tc>
          <w:tcPr>
            <w:tcW w:w="51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分值</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三级指标</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分值</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得分</w:t>
            </w:r>
          </w:p>
        </w:tc>
        <w:tc>
          <w:tcPr>
            <w:tcW w:w="190" w:type="dxa"/>
            <w:gridSpan w:val="2"/>
            <w:vAlign w:val="center"/>
            <w:hideMark/>
          </w:tcPr>
          <w:p w:rsidR="00182568" w:rsidRPr="003C19BC" w:rsidRDefault="00182568" w:rsidP="0023492D">
            <w:pPr>
              <w:widowControl/>
              <w:jc w:val="left"/>
              <w:rPr>
                <w:rFonts w:ascii="宋体" w:hAnsi="宋体" w:cs="宋体"/>
                <w:kern w:val="0"/>
                <w:sz w:val="2"/>
                <w:szCs w:val="24"/>
              </w:rPr>
            </w:pPr>
          </w:p>
        </w:tc>
        <w:tc>
          <w:tcPr>
            <w:tcW w:w="454" w:type="dxa"/>
            <w:vAlign w:val="center"/>
            <w:hideMark/>
          </w:tcPr>
          <w:p w:rsidR="00182568" w:rsidRPr="003C19BC" w:rsidRDefault="00182568" w:rsidP="0023492D">
            <w:pPr>
              <w:widowControl/>
              <w:jc w:val="left"/>
              <w:rPr>
                <w:rFonts w:eastAsia="Times New Roman"/>
                <w:kern w:val="0"/>
                <w:sz w:val="20"/>
              </w:rPr>
            </w:pPr>
          </w:p>
        </w:tc>
      </w:tr>
      <w:tr w:rsidR="00182568" w:rsidRPr="00F85BF4" w:rsidTr="0023492D">
        <w:trPr>
          <w:trHeight w:val="20"/>
          <w:jc w:val="center"/>
        </w:trPr>
        <w:tc>
          <w:tcPr>
            <w:tcW w:w="127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项目决策</w:t>
            </w:r>
          </w:p>
        </w:tc>
        <w:tc>
          <w:tcPr>
            <w:tcW w:w="865" w:type="dxa"/>
            <w:gridSpan w:val="3"/>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20</w:t>
            </w:r>
          </w:p>
        </w:tc>
        <w:tc>
          <w:tcPr>
            <w:tcW w:w="149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项目目标</w:t>
            </w:r>
            <w:r>
              <w:rPr>
                <w:rFonts w:ascii="宋体" w:hAnsi="宋体" w:cs="宋体"/>
                <w:noProof/>
                <w:kern w:val="0"/>
                <w:szCs w:val="21"/>
              </w:rPr>
              <w:drawing>
                <wp:inline distT="0" distB="0" distL="0" distR="0">
                  <wp:extent cx="28575" cy="28575"/>
                  <wp:effectExtent l="0" t="0" r="0" b="0"/>
                  <wp:docPr id="1" name="图片 1" descr="wps_clip_image-1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_clip_image-17192"/>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宋体" w:hAnsi="宋体" w:cs="宋体"/>
                <w:noProof/>
                <w:kern w:val="0"/>
                <w:szCs w:val="21"/>
              </w:rPr>
              <w:drawing>
                <wp:inline distT="0" distB="0" distL="0" distR="0">
                  <wp:extent cx="28575" cy="28575"/>
                  <wp:effectExtent l="0" t="0" r="0" b="0"/>
                  <wp:docPr id="2" name="图片 2" descr="wps_clip_image-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_clip_image-5191"/>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宋体" w:hAnsi="宋体" w:cs="宋体"/>
                <w:noProof/>
                <w:kern w:val="0"/>
                <w:szCs w:val="21"/>
              </w:rPr>
              <w:drawing>
                <wp:inline distT="0" distB="0" distL="0" distR="0">
                  <wp:extent cx="28575" cy="28575"/>
                  <wp:effectExtent l="0" t="0" r="0" b="0"/>
                  <wp:docPr id="3" name="图片 3" descr="wps_clip_image-3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_clip_image-30624"/>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宋体" w:hAnsi="宋体" w:cs="宋体"/>
                <w:noProof/>
                <w:kern w:val="0"/>
                <w:szCs w:val="21"/>
              </w:rPr>
              <w:drawing>
                <wp:inline distT="0" distB="0" distL="0" distR="0">
                  <wp:extent cx="28575" cy="28575"/>
                  <wp:effectExtent l="0" t="0" r="0" b="0"/>
                  <wp:docPr id="4" name="图片 4" descr="wps_clip_image-1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s_clip_image-14565"/>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p>
        </w:tc>
        <w:tc>
          <w:tcPr>
            <w:tcW w:w="51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4</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目标内容</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4</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4</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single" w:sz="4" w:space="0" w:color="000000"/>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决策过程</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决策依据</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single" w:sz="4" w:space="0" w:color="000000"/>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决策程序</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5</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5</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single" w:sz="4" w:space="0" w:color="000000"/>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资金分配</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分配办法</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2</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2</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single" w:sz="4" w:space="0" w:color="000000"/>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分配结果</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6</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6</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项目管理</w:t>
            </w:r>
          </w:p>
        </w:tc>
        <w:tc>
          <w:tcPr>
            <w:tcW w:w="865"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25</w:t>
            </w: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资金到位</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5</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到位率</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到位时效</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2</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2</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资金管理</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资金使用</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7</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7</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财务管理</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组织实施</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组织机构</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1</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管理制度</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9</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7</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项目绩效</w:t>
            </w:r>
          </w:p>
        </w:tc>
        <w:tc>
          <w:tcPr>
            <w:tcW w:w="865"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55</w:t>
            </w: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项目产出</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15</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产出数量</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5</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5</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产出质量</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4</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4</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产出时效</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产出成本</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项目效益</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40</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经济效益</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社会效益</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环境效益</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可持续影响</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182568" w:rsidRPr="00F85BF4" w:rsidRDefault="00182568" w:rsidP="0023492D">
            <w:pPr>
              <w:widowControl/>
              <w:jc w:val="left"/>
              <w:rPr>
                <w:rFonts w:ascii="宋体" w:hAnsi="宋体" w:cs="宋体"/>
                <w:kern w:val="0"/>
                <w:szCs w:val="21"/>
              </w:rPr>
            </w:pP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服务对象满意度</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2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总分</w:t>
            </w:r>
          </w:p>
        </w:tc>
        <w:tc>
          <w:tcPr>
            <w:tcW w:w="86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100</w:t>
            </w:r>
          </w:p>
        </w:tc>
        <w:tc>
          <w:tcPr>
            <w:tcW w:w="149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p>
        </w:tc>
        <w:tc>
          <w:tcPr>
            <w:tcW w:w="51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w:t>
            </w:r>
            <w:r w:rsidRPr="00F85BF4">
              <w:rPr>
                <w:rFonts w:ascii="宋体" w:hAnsi="宋体" w:cs="宋体" w:hint="eastAsia"/>
                <w:kern w:val="0"/>
                <w:szCs w:val="21"/>
              </w:rPr>
              <w:lastRenderedPageBreak/>
              <w:t>0</w:t>
            </w:r>
          </w:p>
        </w:tc>
        <w:tc>
          <w:tcPr>
            <w:tcW w:w="163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100</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98</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414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lastRenderedPageBreak/>
              <w:t>评价等次</w:t>
            </w:r>
          </w:p>
        </w:tc>
        <w:tc>
          <w:tcPr>
            <w:tcW w:w="3980" w:type="dxa"/>
            <w:gridSpan w:val="8"/>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优</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8126"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F85BF4" w:rsidRDefault="00182568" w:rsidP="0023492D">
            <w:pPr>
              <w:widowControl/>
              <w:spacing w:line="20" w:lineRule="atLeast"/>
              <w:rPr>
                <w:rFonts w:ascii="宋体" w:hAnsi="宋体" w:cs="宋体"/>
                <w:kern w:val="0"/>
                <w:szCs w:val="21"/>
              </w:rPr>
            </w:pPr>
            <w:r w:rsidRPr="00F85BF4">
              <w:rPr>
                <w:rFonts w:ascii="宋体" w:hAnsi="宋体" w:cs="宋体" w:hint="eastAsia"/>
                <w:kern w:val="0"/>
                <w:szCs w:val="21"/>
              </w:rPr>
              <w:t>三、评价人员</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姓  名</w:t>
            </w:r>
          </w:p>
        </w:tc>
        <w:tc>
          <w:tcPr>
            <w:tcW w:w="2006"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职务/职称</w:t>
            </w:r>
          </w:p>
        </w:tc>
        <w:tc>
          <w:tcPr>
            <w:tcW w:w="198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单   位</w:t>
            </w:r>
          </w:p>
        </w:tc>
        <w:tc>
          <w:tcPr>
            <w:tcW w:w="104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项目评分</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签 字</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sidRPr="007E00AC">
              <w:rPr>
                <w:rFonts w:hint="eastAsia"/>
                <w:szCs w:val="32"/>
              </w:rPr>
              <w:t>张</w:t>
            </w:r>
            <w:r w:rsidRPr="007E00AC">
              <w:rPr>
                <w:rFonts w:hint="eastAsia"/>
                <w:szCs w:val="32"/>
              </w:rPr>
              <w:t xml:space="preserve">  </w:t>
            </w:r>
            <w:r w:rsidRPr="007E00AC">
              <w:rPr>
                <w:rFonts w:hint="eastAsia"/>
                <w:szCs w:val="32"/>
              </w:rPr>
              <w:t>翔</w:t>
            </w:r>
          </w:p>
        </w:tc>
        <w:tc>
          <w:tcPr>
            <w:tcW w:w="2006"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sidRPr="007E00AC">
              <w:rPr>
                <w:rFonts w:hint="eastAsia"/>
                <w:szCs w:val="32"/>
              </w:rPr>
              <w:t>民事行政检察处</w:t>
            </w:r>
          </w:p>
        </w:tc>
        <w:tc>
          <w:tcPr>
            <w:tcW w:w="198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海口市人民检察院</w:t>
            </w:r>
          </w:p>
        </w:tc>
        <w:tc>
          <w:tcPr>
            <w:tcW w:w="104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99</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sidRPr="007E00AC">
              <w:rPr>
                <w:rFonts w:hint="eastAsia"/>
                <w:szCs w:val="32"/>
              </w:rPr>
              <w:t>蒙丽英</w:t>
            </w:r>
          </w:p>
        </w:tc>
        <w:tc>
          <w:tcPr>
            <w:tcW w:w="2006"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sidRPr="007E00AC">
              <w:rPr>
                <w:rFonts w:hint="eastAsia"/>
                <w:szCs w:val="32"/>
              </w:rPr>
              <w:t>政治部副主任</w:t>
            </w:r>
          </w:p>
        </w:tc>
        <w:tc>
          <w:tcPr>
            <w:tcW w:w="198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海口市人民检察院</w:t>
            </w:r>
          </w:p>
        </w:tc>
        <w:tc>
          <w:tcPr>
            <w:tcW w:w="104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98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7E00AC">
              <w:rPr>
                <w:rFonts w:hint="eastAsia"/>
                <w:szCs w:val="32"/>
              </w:rPr>
              <w:t>谢健华</w:t>
            </w:r>
          </w:p>
        </w:tc>
        <w:tc>
          <w:tcPr>
            <w:tcW w:w="2006"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sidRPr="007E00AC">
              <w:rPr>
                <w:rFonts w:hint="eastAsia"/>
                <w:szCs w:val="32"/>
              </w:rPr>
              <w:t>检察技术处处长</w:t>
            </w:r>
          </w:p>
        </w:tc>
        <w:tc>
          <w:tcPr>
            <w:tcW w:w="198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海口市人民检察院</w:t>
            </w:r>
          </w:p>
        </w:tc>
        <w:tc>
          <w:tcPr>
            <w:tcW w:w="104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97</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合计</w:t>
            </w:r>
          </w:p>
        </w:tc>
        <w:tc>
          <w:tcPr>
            <w:tcW w:w="2006"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p>
        </w:tc>
        <w:tc>
          <w:tcPr>
            <w:tcW w:w="198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p>
        </w:tc>
        <w:tc>
          <w:tcPr>
            <w:tcW w:w="1044"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182568" w:rsidRPr="003C19BC" w:rsidRDefault="0018256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平均得分</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182568" w:rsidRPr="00F85BF4" w:rsidRDefault="00182568" w:rsidP="0023492D">
            <w:pPr>
              <w:widowControl/>
              <w:spacing w:line="300" w:lineRule="atLeast"/>
              <w:jc w:val="center"/>
              <w:rPr>
                <w:rFonts w:ascii="宋体" w:hAnsi="宋体" w:cs="宋体"/>
                <w:kern w:val="0"/>
                <w:szCs w:val="21"/>
              </w:rPr>
            </w:pPr>
            <w:r>
              <w:rPr>
                <w:rFonts w:ascii="宋体" w:hAnsi="宋体" w:cs="宋体" w:hint="eastAsia"/>
                <w:kern w:val="0"/>
                <w:szCs w:val="21"/>
              </w:rPr>
              <w:t>98</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r w:rsidR="00182568" w:rsidRPr="00F85BF4" w:rsidTr="0023492D">
        <w:trPr>
          <w:trHeight w:val="20"/>
          <w:jc w:val="center"/>
        </w:trPr>
        <w:tc>
          <w:tcPr>
            <w:tcW w:w="8126"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2568" w:rsidRPr="003C19BC" w:rsidRDefault="00182568" w:rsidP="0023492D">
            <w:pPr>
              <w:widowControl/>
              <w:spacing w:line="300" w:lineRule="atLeast"/>
              <w:jc w:val="center"/>
              <w:rPr>
                <w:rFonts w:ascii="宋体" w:hAnsi="宋体" w:cs="宋体"/>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p>
          <w:p w:rsidR="00182568" w:rsidRPr="003C19BC" w:rsidRDefault="00182568" w:rsidP="0023492D">
            <w:pPr>
              <w:widowControl/>
              <w:spacing w:line="300" w:lineRule="atLeast"/>
              <w:jc w:val="center"/>
              <w:rPr>
                <w:rFonts w:ascii="宋体" w:hAnsi="宋体" w:cs="宋体" w:hint="eastAsia"/>
                <w:kern w:val="0"/>
                <w:szCs w:val="21"/>
              </w:rPr>
            </w:pPr>
            <w:r w:rsidRPr="003C19BC">
              <w:rPr>
                <w:rFonts w:ascii="宋体" w:hAnsi="宋体" w:cs="宋体" w:hint="eastAsia"/>
                <w:kern w:val="0"/>
                <w:szCs w:val="21"/>
              </w:rPr>
              <w:t>评价工作组组长（签字并单位盖章）：</w:t>
            </w:r>
          </w:p>
          <w:p w:rsidR="00182568" w:rsidRPr="003C19BC" w:rsidRDefault="00182568" w:rsidP="0023492D">
            <w:pPr>
              <w:widowControl/>
              <w:spacing w:line="300" w:lineRule="atLeast"/>
              <w:rPr>
                <w:rFonts w:ascii="宋体" w:hAnsi="宋体" w:cs="宋体" w:hint="eastAsia"/>
                <w:kern w:val="0"/>
                <w:szCs w:val="21"/>
              </w:rPr>
            </w:pPr>
          </w:p>
          <w:p w:rsidR="00182568" w:rsidRPr="003C19BC" w:rsidRDefault="0018256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年    月   日</w:t>
            </w:r>
          </w:p>
        </w:tc>
        <w:tc>
          <w:tcPr>
            <w:tcW w:w="190" w:type="dxa"/>
            <w:gridSpan w:val="2"/>
            <w:vAlign w:val="center"/>
            <w:hideMark/>
          </w:tcPr>
          <w:p w:rsidR="00182568" w:rsidRPr="00F85BF4" w:rsidRDefault="00182568" w:rsidP="0023492D">
            <w:pPr>
              <w:widowControl/>
              <w:jc w:val="left"/>
              <w:rPr>
                <w:rFonts w:ascii="宋体" w:hAnsi="宋体" w:cs="宋体"/>
                <w:kern w:val="0"/>
                <w:szCs w:val="21"/>
              </w:rPr>
            </w:pPr>
          </w:p>
        </w:tc>
        <w:tc>
          <w:tcPr>
            <w:tcW w:w="454" w:type="dxa"/>
            <w:vAlign w:val="center"/>
            <w:hideMark/>
          </w:tcPr>
          <w:p w:rsidR="00182568" w:rsidRPr="00F85BF4" w:rsidRDefault="00182568" w:rsidP="0023492D">
            <w:pPr>
              <w:widowControl/>
              <w:jc w:val="left"/>
              <w:rPr>
                <w:rFonts w:ascii="宋体" w:hAnsi="宋体" w:cs="宋体"/>
                <w:kern w:val="0"/>
                <w:szCs w:val="21"/>
              </w:rPr>
            </w:pPr>
          </w:p>
        </w:tc>
      </w:tr>
    </w:tbl>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rPr>
          <w:rFonts w:hint="eastAsia"/>
        </w:rPr>
      </w:pPr>
    </w:p>
    <w:p w:rsidR="00182568" w:rsidRDefault="00182568" w:rsidP="00182568">
      <w:pPr>
        <w:pStyle w:val="p0"/>
        <w:spacing w:line="578" w:lineRule="atLeast"/>
        <w:jc w:val="center"/>
        <w:rPr>
          <w:rFonts w:ascii="宋体" w:hAnsi="宋体"/>
          <w:b/>
          <w:bCs/>
          <w:color w:val="000000"/>
          <w:sz w:val="44"/>
          <w:szCs w:val="44"/>
        </w:rPr>
      </w:pPr>
      <w:r>
        <w:rPr>
          <w:rFonts w:ascii="宋体" w:hAnsi="宋体" w:hint="eastAsia"/>
          <w:b/>
          <w:bCs/>
          <w:color w:val="000000"/>
          <w:sz w:val="44"/>
          <w:szCs w:val="44"/>
        </w:rPr>
        <w:t>财政支出项目绩效评价报告</w:t>
      </w:r>
    </w:p>
    <w:p w:rsidR="00182568" w:rsidRPr="009835AC" w:rsidRDefault="00182568" w:rsidP="00182568">
      <w:pPr>
        <w:pStyle w:val="p0"/>
        <w:tabs>
          <w:tab w:val="left" w:pos="3720"/>
          <w:tab w:val="center" w:pos="4153"/>
        </w:tabs>
        <w:spacing w:line="578" w:lineRule="atLeast"/>
        <w:jc w:val="center"/>
        <w:rPr>
          <w:rFonts w:hint="eastAsia"/>
          <w:color w:val="000000"/>
          <w:sz w:val="36"/>
          <w:szCs w:val="36"/>
        </w:rPr>
      </w:pPr>
      <w:r w:rsidRPr="009835AC">
        <w:rPr>
          <w:rFonts w:hint="eastAsia"/>
          <w:color w:val="000000"/>
          <w:sz w:val="36"/>
          <w:szCs w:val="36"/>
        </w:rPr>
        <w:t>(</w:t>
      </w:r>
      <w:r w:rsidRPr="009835AC">
        <w:rPr>
          <w:rFonts w:hint="eastAsia"/>
          <w:sz w:val="36"/>
          <w:szCs w:val="36"/>
        </w:rPr>
        <w:t>查办和预防职务犯罪</w:t>
      </w:r>
      <w:r w:rsidRPr="009835AC">
        <w:rPr>
          <w:rFonts w:hint="eastAsia"/>
          <w:sz w:val="36"/>
          <w:szCs w:val="36"/>
        </w:rPr>
        <w:t>)</w:t>
      </w:r>
    </w:p>
    <w:p w:rsidR="00182568" w:rsidRPr="007C43EF"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一、项目概况</w:t>
      </w:r>
    </w:p>
    <w:p w:rsidR="00182568"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（一）项目基本性质、用途和主要内容</w:t>
      </w:r>
    </w:p>
    <w:p w:rsidR="00182568" w:rsidRPr="007C43EF" w:rsidRDefault="00182568" w:rsidP="00182568">
      <w:pPr>
        <w:pStyle w:val="p0"/>
        <w:spacing w:line="578" w:lineRule="atLeast"/>
        <w:ind w:firstLine="420"/>
        <w:rPr>
          <w:rFonts w:ascii="仿宋" w:eastAsia="仿宋" w:hAnsi="仿宋"/>
          <w:color w:val="000000"/>
        </w:rPr>
      </w:pPr>
      <w:r>
        <w:rPr>
          <w:rFonts w:ascii="仿宋" w:eastAsia="仿宋" w:hAnsi="仿宋" w:hint="eastAsia"/>
          <w:color w:val="000000"/>
        </w:rPr>
        <w:t>该项目</w:t>
      </w:r>
      <w:r w:rsidRPr="00731AB1">
        <w:rPr>
          <w:rFonts w:ascii="仿宋" w:eastAsia="仿宋" w:hAnsi="仿宋" w:hint="eastAsia"/>
          <w:color w:val="000000"/>
        </w:rPr>
        <w:t>根据《宪法》、《刑法》、《中华人民共和国人民检察院组织法》、《中华人民共和国检察官法》及海南省检察机关预防职务犯罪工作规则等法律法规，我院依法行使查办职务犯罪的职能及预防职务犯罪的职权。对全市贪污贿赂犯罪、国家工作人员的渎职侵权,国家工作人员利用职权实施侵犯公民人身权利的犯罪以及侵犯公民民主权利的犯罪案件的进行侦查,依法对本市需要直接受理的国家机关工作人员利用职权实施的其他重大犯罪案件进行侦查;领导本市各级人民检察院的侦查工作。负责对职务犯罪工作的进行研究并提出职务犯罪的预防对策和检察建议；负责对职务犯罪预防工作的法制宣传；领导本市各级人民检察院开展预防职务犯罪和社会治安综合治理工作。</w:t>
      </w:r>
    </w:p>
    <w:p w:rsidR="00182568" w:rsidRPr="007C43EF"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（二）项目绩效目标</w:t>
      </w:r>
    </w:p>
    <w:p w:rsidR="00182568" w:rsidRPr="00496F95" w:rsidRDefault="00182568" w:rsidP="00182568">
      <w:pPr>
        <w:widowControl/>
        <w:spacing w:line="560" w:lineRule="atLeast"/>
        <w:ind w:firstLine="645"/>
        <w:rPr>
          <w:rFonts w:ascii="仿宋" w:eastAsia="仿宋" w:hAnsi="仿宋"/>
          <w:bCs/>
          <w:kern w:val="0"/>
          <w:sz w:val="32"/>
          <w:szCs w:val="32"/>
        </w:rPr>
      </w:pPr>
      <w:r w:rsidRPr="00496F95">
        <w:rPr>
          <w:rFonts w:ascii="仿宋" w:eastAsia="仿宋" w:hAnsi="仿宋" w:hint="eastAsia"/>
          <w:bCs/>
          <w:kern w:val="0"/>
          <w:sz w:val="32"/>
          <w:szCs w:val="32"/>
        </w:rPr>
        <w:t>受理和指导全市职务犯罪案件100人，起诉率及有罪判决达到97%以上;职务犯罪预防调查达到5次以上；职务犯罪预防警示教育达到8次以上；编印预防职务犯罪专刊1000份；警示教育读本3000本。</w:t>
      </w:r>
      <w:r w:rsidRPr="00267A42">
        <w:rPr>
          <w:rFonts w:ascii="仿宋" w:eastAsia="仿宋" w:hAnsi="仿宋" w:hint="eastAsia"/>
          <w:bCs/>
          <w:kern w:val="0"/>
          <w:sz w:val="32"/>
          <w:szCs w:val="32"/>
        </w:rPr>
        <w:t>挽回经济损失200万元，确保</w:t>
      </w:r>
      <w:r w:rsidRPr="00267A42">
        <w:rPr>
          <w:rFonts w:ascii="仿宋" w:eastAsia="仿宋" w:hAnsi="仿宋" w:hint="eastAsia"/>
          <w:bCs/>
          <w:kern w:val="0"/>
          <w:sz w:val="32"/>
          <w:szCs w:val="32"/>
        </w:rPr>
        <w:lastRenderedPageBreak/>
        <w:t>办案安全和提高办案效率提高5%以上; 提高党员干部预防职务犯罪意识，党员干部职务犯罪预防知识晋及率达到９０%以上.职务犯罪预防宣传和警示教育人数达到15000人以上，编印手册发放效率达到90%以上</w:t>
      </w:r>
      <w:r>
        <w:rPr>
          <w:rFonts w:ascii="仿宋" w:eastAsia="仿宋" w:hAnsi="仿宋" w:hint="eastAsia"/>
          <w:bCs/>
          <w:kern w:val="0"/>
          <w:sz w:val="32"/>
          <w:szCs w:val="32"/>
        </w:rPr>
        <w:t>。</w:t>
      </w:r>
    </w:p>
    <w:p w:rsidR="00182568" w:rsidRPr="009E428E" w:rsidRDefault="00182568" w:rsidP="00182568">
      <w:pPr>
        <w:widowControl/>
        <w:spacing w:line="560" w:lineRule="atLeast"/>
        <w:ind w:firstLine="645"/>
        <w:rPr>
          <w:rFonts w:ascii="仿宋" w:eastAsia="仿宋" w:hAnsi="仿宋"/>
          <w:kern w:val="0"/>
          <w:sz w:val="32"/>
          <w:szCs w:val="32"/>
        </w:rPr>
      </w:pPr>
      <w:r w:rsidRPr="009E428E">
        <w:rPr>
          <w:rFonts w:ascii="仿宋" w:eastAsia="仿宋" w:hAnsi="仿宋"/>
          <w:bCs/>
          <w:kern w:val="0"/>
          <w:sz w:val="32"/>
          <w:szCs w:val="32"/>
        </w:rPr>
        <w:t>始终保持反腐倡廉紧抓不懈。</w:t>
      </w:r>
      <w:r w:rsidRPr="009E428E">
        <w:rPr>
          <w:rFonts w:ascii="仿宋" w:eastAsia="仿宋" w:hAnsi="仿宋"/>
          <w:kern w:val="0"/>
          <w:sz w:val="32"/>
          <w:szCs w:val="32"/>
        </w:rPr>
        <w:t>坚决贯彻党中央关于反腐败斗争的总体部署，坚定不移“打虎”“拍蝇”，立案查办职务犯罪案件15件15人，通过办案为国家挽回直接经济损失850.6万余元。坚决查办大案要案，立案查处大案14人，县处级以上要案10人，其中厅级以上干部3人，为历年最多。严肃查办高等教育领域职务犯罪，立案侦查琼台师范高等专科学校原党委书记李向国、琼台师范学院原党委副书记、校长程立生受贿等窝串案5件5人，净化高校环境。强化职务犯罪追逃工作，敦促5名在逃人员归案，占全省检察机关追逃人数27.8%，追逃成效显著。全力配合国家监察体制改革，加快办案进度，年底前全部侦查终结职务犯罪案件，加大清理积压线索力度，共清理线索200多条，提前完成高检院和省院交办任务，认真做好侦查预防部门转隶准备工作，确保转隶期间思想不乱、队伍不散、工作不断。</w:t>
      </w:r>
    </w:p>
    <w:p w:rsidR="00182568" w:rsidRPr="009E428E" w:rsidRDefault="00182568" w:rsidP="00182568">
      <w:pPr>
        <w:widowControl/>
        <w:spacing w:line="560" w:lineRule="atLeast"/>
        <w:ind w:firstLine="640"/>
        <w:rPr>
          <w:rFonts w:ascii="仿宋" w:eastAsia="仿宋" w:hAnsi="仿宋"/>
          <w:kern w:val="0"/>
          <w:sz w:val="32"/>
          <w:szCs w:val="32"/>
        </w:rPr>
      </w:pPr>
      <w:r w:rsidRPr="009E428E">
        <w:rPr>
          <w:rFonts w:ascii="仿宋" w:eastAsia="仿宋" w:hAnsi="仿宋" w:hint="eastAsia"/>
          <w:bCs/>
          <w:kern w:val="0"/>
          <w:sz w:val="32"/>
          <w:szCs w:val="32"/>
        </w:rPr>
        <w:t>为</w:t>
      </w:r>
      <w:r w:rsidRPr="009E428E">
        <w:rPr>
          <w:rFonts w:ascii="仿宋" w:eastAsia="仿宋" w:hAnsi="仿宋"/>
          <w:bCs/>
          <w:kern w:val="0"/>
          <w:sz w:val="32"/>
          <w:szCs w:val="32"/>
        </w:rPr>
        <w:t>深入开展职务犯罪预防工作。</w:t>
      </w:r>
      <w:r w:rsidRPr="009E428E">
        <w:rPr>
          <w:rFonts w:ascii="仿宋" w:eastAsia="仿宋" w:hAnsi="仿宋"/>
          <w:kern w:val="0"/>
          <w:sz w:val="32"/>
          <w:szCs w:val="32"/>
        </w:rPr>
        <w:t>坚持打击与预防并重，结合办案向相关单位提出风险防控检察建议6份，均被采纳。加强重点领域预防，围绕南渡江工程PPP项目等投资总金额721.6亿元的8个重点工程开展专项预防，保障项目建设顺</w:t>
      </w:r>
      <w:r w:rsidRPr="009E428E">
        <w:rPr>
          <w:rFonts w:ascii="仿宋" w:eastAsia="仿宋" w:hAnsi="仿宋"/>
          <w:kern w:val="0"/>
          <w:sz w:val="32"/>
          <w:szCs w:val="32"/>
        </w:rPr>
        <w:lastRenderedPageBreak/>
        <w:t>利推进。</w:t>
      </w:r>
      <w:r w:rsidRPr="009E428E">
        <w:rPr>
          <w:rFonts w:ascii="仿宋" w:eastAsia="仿宋" w:hAnsi="仿宋"/>
          <w:kern w:val="0"/>
          <w:sz w:val="32"/>
        </w:rPr>
        <w:t>与中国邮政集团公司海口市分公司联合举办“预防职务犯罪邮路”宣传活动，发放宣传资料1500余份、海报600余份，通过邮递员向重点工程建设单位、非公企业等投递预防宣传手册，传递反腐倡廉正能量，《检察日报》、南海网等媒体均予以报道。</w:t>
      </w:r>
      <w:r w:rsidRPr="009E428E">
        <w:rPr>
          <w:rFonts w:ascii="仿宋" w:eastAsia="仿宋" w:hAnsi="仿宋"/>
          <w:kern w:val="0"/>
          <w:sz w:val="32"/>
          <w:szCs w:val="32"/>
        </w:rPr>
        <w:t>注重源头治腐，开展警示教育、预防宣传13场次，3800多人接受教育。开展行贿犯罪档案查询4852件，有力促进社会诚信体系建设。</w:t>
      </w:r>
    </w:p>
    <w:p w:rsidR="00182568" w:rsidRPr="007C43EF" w:rsidRDefault="00182568" w:rsidP="00182568">
      <w:pPr>
        <w:pStyle w:val="p0"/>
        <w:spacing w:line="578" w:lineRule="atLeast"/>
        <w:rPr>
          <w:rFonts w:ascii="仿宋" w:eastAsia="仿宋" w:hAnsi="仿宋"/>
          <w:color w:val="000000"/>
        </w:rPr>
      </w:pPr>
      <w:r w:rsidRPr="007C43EF">
        <w:rPr>
          <w:rFonts w:ascii="仿宋" w:eastAsia="仿宋" w:hAnsi="仿宋"/>
          <w:color w:val="000000"/>
        </w:rPr>
        <w:t xml:space="preserve">    二、项目资金使用及管理情况</w:t>
      </w:r>
    </w:p>
    <w:p w:rsidR="00182568" w:rsidRDefault="00182568" w:rsidP="00182568">
      <w:pPr>
        <w:pStyle w:val="p0"/>
        <w:spacing w:line="578" w:lineRule="atLeast"/>
        <w:ind w:firstLine="420"/>
        <w:rPr>
          <w:rFonts w:ascii="仿宋" w:eastAsia="仿宋" w:hAnsi="仿宋"/>
          <w:color w:val="000000"/>
        </w:rPr>
      </w:pPr>
      <w:r w:rsidRPr="007C43EF">
        <w:rPr>
          <w:rFonts w:ascii="仿宋" w:eastAsia="仿宋" w:hAnsi="仿宋"/>
        </w:rPr>
        <w:t>（一）项目资金到位情况分析</w:t>
      </w:r>
    </w:p>
    <w:p w:rsidR="00182568" w:rsidRPr="007C43EF" w:rsidRDefault="00182568" w:rsidP="00182568">
      <w:pPr>
        <w:pStyle w:val="p0"/>
        <w:spacing w:line="578" w:lineRule="atLeast"/>
        <w:ind w:firstLine="420"/>
        <w:rPr>
          <w:rFonts w:ascii="仿宋" w:eastAsia="仿宋" w:hAnsi="仿宋"/>
        </w:rPr>
      </w:pPr>
      <w:r>
        <w:rPr>
          <w:rFonts w:ascii="仿宋" w:eastAsia="仿宋" w:hAnsi="仿宋" w:hint="eastAsia"/>
        </w:rPr>
        <w:t>该项目2017年</w:t>
      </w:r>
      <w:r w:rsidRPr="00992369">
        <w:rPr>
          <w:rFonts w:ascii="仿宋" w:eastAsia="仿宋" w:hAnsi="仿宋" w:hint="eastAsia"/>
        </w:rPr>
        <w:t>预算516.02万元，</w:t>
      </w:r>
      <w:r>
        <w:rPr>
          <w:rFonts w:ascii="仿宋" w:eastAsia="仿宋" w:hAnsi="仿宋" w:hint="eastAsia"/>
        </w:rPr>
        <w:t>到位资金516.02万元，后因项目调整上缴财政250万元，实际到位资金</w:t>
      </w:r>
      <w:r w:rsidRPr="00992369">
        <w:rPr>
          <w:rFonts w:ascii="仿宋" w:eastAsia="仿宋" w:hAnsi="仿宋" w:hint="eastAsia"/>
        </w:rPr>
        <w:t>266.02万元，实际支出266</w:t>
      </w:r>
      <w:r>
        <w:rPr>
          <w:rFonts w:ascii="仿宋" w:eastAsia="仿宋" w:hAnsi="仿宋" w:hint="eastAsia"/>
        </w:rPr>
        <w:t>.02万元。资金来源于省级财政拨款，到位率100%。</w:t>
      </w:r>
    </w:p>
    <w:p w:rsidR="00182568" w:rsidRDefault="00182568" w:rsidP="00182568">
      <w:pPr>
        <w:pStyle w:val="p0"/>
        <w:spacing w:line="578" w:lineRule="atLeast"/>
        <w:ind w:firstLine="420"/>
        <w:rPr>
          <w:rFonts w:ascii="仿宋" w:eastAsia="仿宋" w:hAnsi="仿宋"/>
        </w:rPr>
      </w:pPr>
      <w:r w:rsidRPr="007C43EF">
        <w:rPr>
          <w:rFonts w:ascii="仿宋" w:eastAsia="仿宋" w:hAnsi="仿宋"/>
        </w:rPr>
        <w:t>（二）项目资金使用情况分析</w:t>
      </w:r>
    </w:p>
    <w:p w:rsidR="00182568" w:rsidRPr="007C43EF" w:rsidRDefault="00182568" w:rsidP="00182568">
      <w:pPr>
        <w:pStyle w:val="p0"/>
        <w:spacing w:line="578" w:lineRule="atLeast"/>
        <w:ind w:firstLine="420"/>
        <w:rPr>
          <w:rFonts w:ascii="仿宋" w:eastAsia="仿宋" w:hAnsi="仿宋"/>
        </w:rPr>
      </w:pPr>
      <w:r>
        <w:rPr>
          <w:rFonts w:ascii="仿宋" w:eastAsia="仿宋" w:hAnsi="仿宋" w:hint="eastAsia"/>
        </w:rPr>
        <w:t>该项目资金共计266.02万元，其中办案（业务）费用195.146万元，非办案（业务）费用25.73万元，协助办案费1.89万元，</w:t>
      </w:r>
      <w:r w:rsidRPr="009C6BEB">
        <w:rPr>
          <w:rFonts w:ascii="仿宋" w:eastAsia="仿宋" w:hAnsi="仿宋" w:hint="eastAsia"/>
        </w:rPr>
        <w:t>侦缉调查费</w:t>
      </w:r>
      <w:r>
        <w:rPr>
          <w:rFonts w:ascii="仿宋" w:eastAsia="仿宋" w:hAnsi="仿宋" w:hint="eastAsia"/>
        </w:rPr>
        <w:t>2.06万元，</w:t>
      </w:r>
      <w:r w:rsidRPr="00C254FF">
        <w:rPr>
          <w:rFonts w:ascii="仿宋" w:eastAsia="仿宋" w:hAnsi="仿宋" w:hint="eastAsia"/>
        </w:rPr>
        <w:t>检察业务综合保障装备费</w:t>
      </w:r>
      <w:r>
        <w:rPr>
          <w:rFonts w:ascii="仿宋" w:eastAsia="仿宋" w:hAnsi="仿宋" w:hint="eastAsia"/>
        </w:rPr>
        <w:t>1.71万元，误餐补助19.72万元，差旅费1.19万元。</w:t>
      </w:r>
    </w:p>
    <w:p w:rsidR="00182568" w:rsidRDefault="00182568" w:rsidP="00182568">
      <w:pPr>
        <w:pStyle w:val="p0"/>
        <w:spacing w:line="578" w:lineRule="atLeast"/>
        <w:ind w:firstLine="420"/>
        <w:rPr>
          <w:rFonts w:ascii="仿宋" w:eastAsia="仿宋" w:hAnsi="仿宋"/>
        </w:rPr>
      </w:pPr>
      <w:r w:rsidRPr="007C43EF">
        <w:rPr>
          <w:rFonts w:ascii="仿宋" w:eastAsia="仿宋" w:hAnsi="仿宋"/>
        </w:rPr>
        <w:t>（三）项目资金管理情况分析</w:t>
      </w:r>
    </w:p>
    <w:p w:rsidR="00182568" w:rsidRDefault="00182568" w:rsidP="00182568">
      <w:pPr>
        <w:pStyle w:val="p0"/>
        <w:spacing w:line="578" w:lineRule="atLeast"/>
        <w:ind w:firstLineChars="230" w:firstLine="736"/>
        <w:rPr>
          <w:rFonts w:ascii="仿宋" w:eastAsia="仿宋" w:hAnsi="仿宋"/>
          <w:color w:val="000000"/>
        </w:rPr>
      </w:pPr>
      <w:r>
        <w:rPr>
          <w:rFonts w:ascii="仿宋" w:eastAsia="仿宋" w:hAnsi="仿宋" w:hint="eastAsia"/>
        </w:rPr>
        <w:t>2017年度该项目所有资金实行专款专用，项目支出均具有相关的授权审批，资金授付严格审批程序，使用规范，会计核算结果真实、准确。项目部门建立健全项目实施预算</w:t>
      </w:r>
      <w:r>
        <w:rPr>
          <w:rFonts w:ascii="仿宋" w:eastAsia="仿宋" w:hAnsi="仿宋" w:hint="eastAsia"/>
        </w:rPr>
        <w:lastRenderedPageBreak/>
        <w:t>方案、财务管理制度和会计核算制度，此次绩效评价过程中未发现有截留、挤占或挪用项目资金的情况。</w:t>
      </w:r>
    </w:p>
    <w:p w:rsidR="00182568" w:rsidRPr="007C43EF"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三、项目组织实施情况</w:t>
      </w:r>
    </w:p>
    <w:p w:rsidR="00182568"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（一）项目组织情况分析</w:t>
      </w:r>
    </w:p>
    <w:p w:rsidR="00182568" w:rsidRPr="007C43EF" w:rsidRDefault="00182568" w:rsidP="00182568">
      <w:pPr>
        <w:pStyle w:val="p0"/>
        <w:spacing w:line="578" w:lineRule="atLeast"/>
        <w:ind w:firstLine="420"/>
        <w:rPr>
          <w:rFonts w:ascii="仿宋" w:eastAsia="仿宋" w:hAnsi="仿宋"/>
          <w:color w:val="000000"/>
        </w:rPr>
      </w:pPr>
      <w:r>
        <w:rPr>
          <w:rFonts w:ascii="仿宋" w:eastAsia="仿宋" w:hAnsi="仿宋" w:hint="eastAsia"/>
          <w:color w:val="000000"/>
        </w:rPr>
        <w:t>该项目属于经常性项目，由本单位自行组织实施，实施过程均按照相关法律法规及本部门制定的管理制度来执行。</w:t>
      </w:r>
    </w:p>
    <w:p w:rsidR="00182568"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（二）项目管理情况分析</w:t>
      </w:r>
    </w:p>
    <w:p w:rsidR="00182568" w:rsidRPr="00B82051" w:rsidRDefault="00182568" w:rsidP="00182568">
      <w:pPr>
        <w:pStyle w:val="p0"/>
        <w:ind w:firstLineChars="200" w:firstLine="640"/>
        <w:rPr>
          <w:rFonts w:ascii="仿宋" w:eastAsia="仿宋" w:hAnsi="仿宋" w:cs="Times New Roman"/>
          <w:sz w:val="21"/>
          <w:szCs w:val="21"/>
        </w:rPr>
      </w:pPr>
      <w:r>
        <w:rPr>
          <w:rFonts w:ascii="仿宋" w:eastAsia="仿宋" w:hAnsi="仿宋" w:hint="eastAsia"/>
          <w:color w:val="000000"/>
        </w:rPr>
        <w:t>该项目目标设定依据充分、明确、合理，绩效目标完成情况较高，项目实施建设过程中符合国家法律法规，</w:t>
      </w:r>
      <w:r w:rsidRPr="00B82051">
        <w:rPr>
          <w:rFonts w:ascii="仿宋" w:eastAsia="仿宋" w:hAnsi="仿宋" w:cs="Times New Roman"/>
        </w:rPr>
        <w:t>在省</w:t>
      </w:r>
      <w:r>
        <w:rPr>
          <w:rFonts w:ascii="仿宋" w:eastAsia="仿宋" w:hAnsi="仿宋" w:cs="Times New Roman" w:hint="eastAsia"/>
        </w:rPr>
        <w:t>人民检察</w:t>
      </w:r>
      <w:r w:rsidRPr="00B82051">
        <w:rPr>
          <w:rFonts w:ascii="仿宋" w:eastAsia="仿宋" w:hAnsi="仿宋" w:cs="Times New Roman"/>
        </w:rPr>
        <w:t>院、</w:t>
      </w:r>
      <w:r>
        <w:rPr>
          <w:rFonts w:ascii="仿宋" w:eastAsia="仿宋" w:hAnsi="仿宋" w:cs="Times New Roman" w:hint="eastAsia"/>
        </w:rPr>
        <w:t>海口</w:t>
      </w:r>
      <w:r w:rsidRPr="00B82051">
        <w:rPr>
          <w:rFonts w:ascii="仿宋" w:eastAsia="仿宋" w:hAnsi="仿宋" w:cs="Times New Roman"/>
        </w:rPr>
        <w:t>市委的正确领导下，以党的十九大精神和习近平新时代中国特色社会主义思想为指引，深入贯彻省第七次党代会精神，认真落实第六次全省检察工作会议的工作部署，紧紧围绕海口经济社会发展大局，忠实履行法律监督职责，深入推进平安海口、法治海口和过硬队伍建设，各项检察工作稳中有进。</w:t>
      </w:r>
    </w:p>
    <w:p w:rsidR="00182568" w:rsidRPr="007C43EF" w:rsidRDefault="00182568" w:rsidP="00182568">
      <w:pPr>
        <w:pStyle w:val="p0"/>
        <w:spacing w:line="578" w:lineRule="atLeast"/>
        <w:ind w:firstLine="420"/>
        <w:rPr>
          <w:rFonts w:ascii="仿宋" w:eastAsia="仿宋" w:hAnsi="仿宋"/>
        </w:rPr>
      </w:pPr>
      <w:r w:rsidRPr="007C43EF">
        <w:rPr>
          <w:rFonts w:ascii="仿宋" w:eastAsia="仿宋" w:hAnsi="仿宋"/>
        </w:rPr>
        <w:t>四、项目绩效情况</w:t>
      </w:r>
    </w:p>
    <w:p w:rsidR="00182568" w:rsidRPr="007C43EF"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（一）项目绩效目标完成情况分析</w:t>
      </w:r>
    </w:p>
    <w:p w:rsidR="00182568" w:rsidRPr="007C43EF"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1. 项目的经济性分析</w:t>
      </w:r>
    </w:p>
    <w:p w:rsidR="00182568" w:rsidRDefault="00182568" w:rsidP="00182568">
      <w:pPr>
        <w:pStyle w:val="p0"/>
        <w:spacing w:line="578" w:lineRule="atLeast"/>
        <w:ind w:firstLine="420"/>
        <w:rPr>
          <w:rFonts w:ascii="仿宋" w:eastAsia="仿宋" w:hAnsi="仿宋"/>
        </w:rPr>
      </w:pPr>
      <w:r w:rsidRPr="007C43EF">
        <w:rPr>
          <w:rFonts w:ascii="仿宋" w:eastAsia="仿宋" w:hAnsi="仿宋"/>
        </w:rPr>
        <w:t>（1）项目成本（预算）控制情况</w:t>
      </w:r>
    </w:p>
    <w:p w:rsidR="00182568" w:rsidRDefault="00182568" w:rsidP="00182568">
      <w:pPr>
        <w:pStyle w:val="p0"/>
        <w:spacing w:line="578" w:lineRule="atLeast"/>
        <w:ind w:firstLine="420"/>
        <w:rPr>
          <w:rFonts w:ascii="仿宋" w:eastAsia="仿宋" w:hAnsi="仿宋"/>
        </w:rPr>
      </w:pPr>
      <w:r>
        <w:rPr>
          <w:rFonts w:ascii="仿宋" w:eastAsia="仿宋" w:hAnsi="仿宋" w:hint="eastAsia"/>
        </w:rPr>
        <w:t>该项目2017年</w:t>
      </w:r>
      <w:r w:rsidRPr="00992369">
        <w:rPr>
          <w:rFonts w:ascii="仿宋" w:eastAsia="仿宋" w:hAnsi="仿宋" w:hint="eastAsia"/>
        </w:rPr>
        <w:t>预算516.02万元，</w:t>
      </w:r>
      <w:r>
        <w:rPr>
          <w:rFonts w:ascii="仿宋" w:eastAsia="仿宋" w:hAnsi="仿宋" w:hint="eastAsia"/>
        </w:rPr>
        <w:t>到位资金516.02万元，后因项目调整上缴财政250万元，实际到位资金</w:t>
      </w:r>
      <w:r w:rsidRPr="00992369">
        <w:rPr>
          <w:rFonts w:ascii="仿宋" w:eastAsia="仿宋" w:hAnsi="仿宋" w:hint="eastAsia"/>
        </w:rPr>
        <w:t>266.02万</w:t>
      </w:r>
      <w:r w:rsidRPr="00992369">
        <w:rPr>
          <w:rFonts w:ascii="仿宋" w:eastAsia="仿宋" w:hAnsi="仿宋" w:hint="eastAsia"/>
        </w:rPr>
        <w:lastRenderedPageBreak/>
        <w:t>元，实际支出266</w:t>
      </w:r>
      <w:r>
        <w:rPr>
          <w:rFonts w:ascii="仿宋" w:eastAsia="仿宋" w:hAnsi="仿宋" w:hint="eastAsia"/>
        </w:rPr>
        <w:t>.02万元。通过合理使用，尽量减少重复开支，对项目成本进行控制，有效节约了成本。</w:t>
      </w:r>
    </w:p>
    <w:p w:rsidR="00182568" w:rsidRDefault="00182568" w:rsidP="00182568">
      <w:pPr>
        <w:pStyle w:val="p0"/>
        <w:spacing w:line="578" w:lineRule="atLeast"/>
        <w:ind w:firstLine="420"/>
        <w:rPr>
          <w:rFonts w:ascii="仿宋" w:eastAsia="仿宋" w:hAnsi="仿宋"/>
        </w:rPr>
      </w:pPr>
      <w:r w:rsidRPr="007C43EF">
        <w:rPr>
          <w:rFonts w:ascii="仿宋" w:eastAsia="仿宋" w:hAnsi="仿宋"/>
        </w:rPr>
        <w:t>（2）项目成本（预算）节约情况</w:t>
      </w:r>
    </w:p>
    <w:p w:rsidR="00182568" w:rsidRPr="007C43EF" w:rsidRDefault="00182568" w:rsidP="00182568">
      <w:pPr>
        <w:pStyle w:val="p0"/>
        <w:spacing w:line="578" w:lineRule="atLeast"/>
        <w:ind w:firstLine="420"/>
        <w:rPr>
          <w:rFonts w:ascii="仿宋" w:eastAsia="仿宋" w:hAnsi="仿宋"/>
        </w:rPr>
      </w:pPr>
      <w:r>
        <w:rPr>
          <w:rFonts w:ascii="仿宋" w:eastAsia="仿宋" w:hAnsi="仿宋" w:hint="eastAsia"/>
        </w:rPr>
        <w:t>该项目2017年</w:t>
      </w:r>
      <w:r w:rsidRPr="00992369">
        <w:rPr>
          <w:rFonts w:ascii="仿宋" w:eastAsia="仿宋" w:hAnsi="仿宋" w:hint="eastAsia"/>
        </w:rPr>
        <w:t>预算516.02万元，</w:t>
      </w:r>
      <w:r>
        <w:rPr>
          <w:rFonts w:ascii="仿宋" w:eastAsia="仿宋" w:hAnsi="仿宋" w:hint="eastAsia"/>
        </w:rPr>
        <w:t>到位资金516.02万元，后因项目调整上缴财政250万元，实际到位资金</w:t>
      </w:r>
      <w:r w:rsidRPr="00992369">
        <w:rPr>
          <w:rFonts w:ascii="仿宋" w:eastAsia="仿宋" w:hAnsi="仿宋" w:hint="eastAsia"/>
        </w:rPr>
        <w:t>266.02万元，实际支出266</w:t>
      </w:r>
      <w:r>
        <w:rPr>
          <w:rFonts w:ascii="仿宋" w:eastAsia="仿宋" w:hAnsi="仿宋" w:hint="eastAsia"/>
        </w:rPr>
        <w:t>.02万元。通过控制成本的合理使用，有效节约了成本，提高资金使用情况，成本节约率达到93.98%</w:t>
      </w:r>
    </w:p>
    <w:p w:rsidR="00182568" w:rsidRPr="007C43EF"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2. 项目的效率性分析</w:t>
      </w:r>
    </w:p>
    <w:p w:rsidR="00182568" w:rsidRDefault="00182568" w:rsidP="00182568">
      <w:pPr>
        <w:pStyle w:val="p0"/>
        <w:spacing w:line="578" w:lineRule="atLeast"/>
        <w:ind w:firstLine="420"/>
        <w:rPr>
          <w:rFonts w:ascii="仿宋" w:eastAsia="仿宋" w:hAnsi="仿宋"/>
        </w:rPr>
      </w:pPr>
      <w:r w:rsidRPr="007C43EF">
        <w:rPr>
          <w:rFonts w:ascii="仿宋" w:eastAsia="仿宋" w:hAnsi="仿宋"/>
        </w:rPr>
        <w:t>（1）项目的实施进度</w:t>
      </w:r>
    </w:p>
    <w:p w:rsidR="00182568" w:rsidRPr="007C43EF" w:rsidRDefault="00182568" w:rsidP="00182568">
      <w:pPr>
        <w:pStyle w:val="p0"/>
        <w:spacing w:line="578" w:lineRule="atLeast"/>
        <w:ind w:firstLine="420"/>
        <w:rPr>
          <w:rFonts w:ascii="仿宋" w:eastAsia="仿宋" w:hAnsi="仿宋"/>
        </w:rPr>
      </w:pPr>
      <w:r>
        <w:rPr>
          <w:rFonts w:ascii="仿宋" w:eastAsia="仿宋" w:hAnsi="仿宋" w:hint="eastAsia"/>
        </w:rPr>
        <w:t>该项目在2017年底已经全部完成，预算支出进度率达到100%，完成全部项目指标。</w:t>
      </w:r>
    </w:p>
    <w:p w:rsidR="00182568" w:rsidRDefault="00182568" w:rsidP="00182568">
      <w:pPr>
        <w:pStyle w:val="p0"/>
        <w:spacing w:line="578" w:lineRule="atLeast"/>
        <w:ind w:firstLine="420"/>
        <w:rPr>
          <w:rFonts w:ascii="仿宋" w:eastAsia="仿宋" w:hAnsi="仿宋"/>
        </w:rPr>
      </w:pPr>
      <w:r w:rsidRPr="007C43EF">
        <w:rPr>
          <w:rFonts w:ascii="仿宋" w:eastAsia="仿宋" w:hAnsi="仿宋"/>
        </w:rPr>
        <w:t>（2）项目完成质量</w:t>
      </w:r>
    </w:p>
    <w:p w:rsidR="00182568" w:rsidRDefault="00182568" w:rsidP="00182568">
      <w:pPr>
        <w:ind w:firstLineChars="200" w:firstLine="640"/>
      </w:pPr>
      <w:r w:rsidRPr="00E8307C">
        <w:rPr>
          <w:rFonts w:ascii="仿宋" w:eastAsia="仿宋" w:hAnsi="仿宋" w:hint="eastAsia"/>
          <w:sz w:val="32"/>
          <w:szCs w:val="32"/>
        </w:rPr>
        <w:t>该项目是按照工作的需求逐步进行，</w:t>
      </w:r>
      <w:r>
        <w:rPr>
          <w:rFonts w:ascii="仿宋" w:eastAsia="仿宋" w:hAnsi="仿宋" w:hint="eastAsia"/>
          <w:sz w:val="32"/>
          <w:szCs w:val="32"/>
        </w:rPr>
        <w:t>完成</w:t>
      </w:r>
      <w:r w:rsidRPr="00E8307C">
        <w:rPr>
          <w:rFonts w:ascii="仿宋" w:eastAsia="仿宋" w:hAnsi="仿宋"/>
          <w:bCs/>
          <w:kern w:val="0"/>
          <w:sz w:val="32"/>
          <w:szCs w:val="32"/>
        </w:rPr>
        <w:t>始</w:t>
      </w:r>
      <w:r w:rsidRPr="009E428E">
        <w:rPr>
          <w:rFonts w:ascii="仿宋" w:eastAsia="仿宋" w:hAnsi="仿宋"/>
          <w:bCs/>
          <w:kern w:val="0"/>
          <w:sz w:val="32"/>
          <w:szCs w:val="32"/>
        </w:rPr>
        <w:t>终保持反腐倡廉紧抓不懈</w:t>
      </w:r>
      <w:r>
        <w:rPr>
          <w:rFonts w:hint="eastAsia"/>
        </w:rPr>
        <w:t>、</w:t>
      </w:r>
      <w:r w:rsidRPr="009E428E">
        <w:rPr>
          <w:rFonts w:ascii="仿宋" w:eastAsia="仿宋" w:hAnsi="仿宋"/>
          <w:bCs/>
          <w:kern w:val="0"/>
          <w:sz w:val="32"/>
          <w:szCs w:val="32"/>
        </w:rPr>
        <w:t>深入开展职务犯罪预防工作</w:t>
      </w:r>
      <w:r>
        <w:rPr>
          <w:rFonts w:ascii="仿宋" w:eastAsia="仿宋" w:hAnsi="仿宋" w:hint="eastAsia"/>
          <w:bCs/>
          <w:kern w:val="0"/>
          <w:sz w:val="32"/>
          <w:szCs w:val="32"/>
        </w:rPr>
        <w:t>的工作目标。</w:t>
      </w:r>
    </w:p>
    <w:p w:rsidR="00182568" w:rsidRPr="007C43EF"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3. 项目的</w:t>
      </w:r>
      <w:r w:rsidRPr="007C43EF">
        <w:rPr>
          <w:rFonts w:ascii="仿宋" w:eastAsia="仿宋" w:hAnsi="仿宋"/>
        </w:rPr>
        <w:t>效益性分析</w:t>
      </w:r>
    </w:p>
    <w:p w:rsidR="00182568" w:rsidRDefault="00182568" w:rsidP="00182568">
      <w:pPr>
        <w:pStyle w:val="p0"/>
        <w:spacing w:line="578" w:lineRule="atLeast"/>
        <w:ind w:firstLine="420"/>
        <w:rPr>
          <w:rFonts w:ascii="仿宋" w:eastAsia="仿宋" w:hAnsi="仿宋"/>
        </w:rPr>
      </w:pPr>
      <w:r w:rsidRPr="007C43EF">
        <w:rPr>
          <w:rFonts w:ascii="仿宋" w:eastAsia="仿宋" w:hAnsi="仿宋"/>
        </w:rPr>
        <w:t>（1）项目预期目标完成程度</w:t>
      </w:r>
    </w:p>
    <w:p w:rsidR="00182568" w:rsidRPr="007C43EF" w:rsidRDefault="00182568" w:rsidP="00182568">
      <w:pPr>
        <w:pStyle w:val="p0"/>
        <w:spacing w:line="578" w:lineRule="atLeast"/>
        <w:ind w:firstLine="420"/>
        <w:rPr>
          <w:rFonts w:ascii="仿宋" w:eastAsia="仿宋" w:hAnsi="仿宋"/>
        </w:rPr>
      </w:pPr>
      <w:r>
        <w:rPr>
          <w:rFonts w:ascii="仿宋" w:eastAsia="仿宋" w:hAnsi="仿宋" w:hint="eastAsia"/>
        </w:rPr>
        <w:t>该项目</w:t>
      </w:r>
      <w:r w:rsidRPr="007C43EF">
        <w:rPr>
          <w:rFonts w:ascii="仿宋" w:eastAsia="仿宋" w:hAnsi="仿宋"/>
        </w:rPr>
        <w:t>预期目标</w:t>
      </w:r>
      <w:r>
        <w:rPr>
          <w:rFonts w:ascii="仿宋" w:eastAsia="仿宋" w:hAnsi="仿宋" w:hint="eastAsia"/>
        </w:rPr>
        <w:t>已</w:t>
      </w:r>
      <w:r w:rsidRPr="007C43EF">
        <w:rPr>
          <w:rFonts w:ascii="仿宋" w:eastAsia="仿宋" w:hAnsi="仿宋"/>
        </w:rPr>
        <w:t>完成</w:t>
      </w:r>
      <w:r>
        <w:rPr>
          <w:rFonts w:ascii="仿宋" w:eastAsia="仿宋" w:hAnsi="仿宋" w:hint="eastAsia"/>
        </w:rPr>
        <w:t>，2017年度财政收支未发生重大问题。</w:t>
      </w:r>
    </w:p>
    <w:p w:rsidR="00182568" w:rsidRDefault="00182568" w:rsidP="00182568">
      <w:pPr>
        <w:pStyle w:val="p0"/>
        <w:spacing w:line="578" w:lineRule="atLeast"/>
        <w:ind w:firstLine="420"/>
        <w:rPr>
          <w:rFonts w:ascii="仿宋" w:eastAsia="仿宋" w:hAnsi="仿宋"/>
        </w:rPr>
      </w:pPr>
      <w:r w:rsidRPr="007C43EF">
        <w:rPr>
          <w:rFonts w:ascii="仿宋" w:eastAsia="仿宋" w:hAnsi="仿宋"/>
        </w:rPr>
        <w:t>（2）项目实施对经济和社会的影响</w:t>
      </w:r>
    </w:p>
    <w:p w:rsidR="00182568" w:rsidRPr="009E428E" w:rsidRDefault="00182568" w:rsidP="00182568">
      <w:pPr>
        <w:widowControl/>
        <w:spacing w:line="560" w:lineRule="atLeast"/>
        <w:ind w:firstLine="645"/>
        <w:rPr>
          <w:rFonts w:ascii="仿宋" w:eastAsia="仿宋" w:hAnsi="仿宋"/>
          <w:kern w:val="0"/>
          <w:sz w:val="32"/>
          <w:szCs w:val="32"/>
        </w:rPr>
      </w:pPr>
      <w:r>
        <w:rPr>
          <w:rFonts w:ascii="仿宋" w:eastAsia="仿宋" w:hAnsi="仿宋" w:hint="eastAsia"/>
          <w:sz w:val="32"/>
          <w:szCs w:val="32"/>
        </w:rPr>
        <w:t>该</w:t>
      </w:r>
      <w:r w:rsidRPr="00690CBF">
        <w:rPr>
          <w:rFonts w:ascii="仿宋" w:eastAsia="仿宋" w:hAnsi="仿宋" w:hint="eastAsia"/>
          <w:sz w:val="32"/>
          <w:szCs w:val="32"/>
        </w:rPr>
        <w:t>项目的实施</w:t>
      </w:r>
      <w:r>
        <w:rPr>
          <w:rFonts w:ascii="仿宋" w:eastAsia="仿宋" w:hAnsi="仿宋" w:hint="eastAsia"/>
          <w:sz w:val="32"/>
          <w:szCs w:val="32"/>
        </w:rPr>
        <w:t>，对</w:t>
      </w:r>
      <w:r w:rsidRPr="009E428E">
        <w:rPr>
          <w:rFonts w:ascii="仿宋" w:eastAsia="仿宋" w:hAnsi="仿宋"/>
          <w:kern w:val="0"/>
          <w:sz w:val="32"/>
          <w:szCs w:val="32"/>
        </w:rPr>
        <w:t>坚决贯彻党中央关于反腐败斗争的总体部署，坚定不移“打虎”“拍蝇”，通过办案为国家挽回直接经济损失850.6</w:t>
      </w:r>
      <w:r>
        <w:rPr>
          <w:rFonts w:ascii="仿宋" w:eastAsia="仿宋" w:hAnsi="仿宋"/>
          <w:kern w:val="0"/>
          <w:sz w:val="32"/>
          <w:szCs w:val="32"/>
        </w:rPr>
        <w:t>万余元。坚决查办大案要案</w:t>
      </w:r>
      <w:r>
        <w:rPr>
          <w:rFonts w:ascii="仿宋" w:eastAsia="仿宋" w:hAnsi="仿宋" w:hint="eastAsia"/>
          <w:kern w:val="0"/>
          <w:sz w:val="32"/>
          <w:szCs w:val="32"/>
        </w:rPr>
        <w:t>、</w:t>
      </w:r>
      <w:r w:rsidRPr="009E428E">
        <w:rPr>
          <w:rFonts w:ascii="仿宋" w:eastAsia="仿宋" w:hAnsi="仿宋"/>
          <w:kern w:val="0"/>
          <w:sz w:val="32"/>
          <w:szCs w:val="32"/>
        </w:rPr>
        <w:t>严肃查办</w:t>
      </w:r>
      <w:r w:rsidRPr="009E428E">
        <w:rPr>
          <w:rFonts w:ascii="仿宋" w:eastAsia="仿宋" w:hAnsi="仿宋"/>
          <w:kern w:val="0"/>
          <w:sz w:val="32"/>
          <w:szCs w:val="32"/>
        </w:rPr>
        <w:lastRenderedPageBreak/>
        <w:t>高等教育领域职务犯罪，净化高校环境。强化职务犯罪追逃工作</w:t>
      </w:r>
      <w:r>
        <w:rPr>
          <w:rFonts w:ascii="仿宋" w:eastAsia="仿宋" w:hAnsi="仿宋" w:hint="eastAsia"/>
          <w:kern w:val="0"/>
          <w:sz w:val="32"/>
          <w:szCs w:val="32"/>
        </w:rPr>
        <w:t>，</w:t>
      </w:r>
      <w:r w:rsidRPr="009E428E">
        <w:rPr>
          <w:rFonts w:ascii="仿宋" w:eastAsia="仿宋" w:hAnsi="仿宋"/>
          <w:kern w:val="0"/>
          <w:sz w:val="32"/>
          <w:szCs w:val="32"/>
        </w:rPr>
        <w:t>全力配合国家监察体制改革</w:t>
      </w:r>
      <w:r>
        <w:rPr>
          <w:rFonts w:ascii="仿宋" w:eastAsia="仿宋" w:hAnsi="仿宋" w:hint="eastAsia"/>
          <w:kern w:val="0"/>
          <w:sz w:val="32"/>
          <w:szCs w:val="32"/>
        </w:rPr>
        <w:t>。</w:t>
      </w:r>
      <w:r w:rsidRPr="009E428E">
        <w:rPr>
          <w:rFonts w:ascii="仿宋" w:eastAsia="仿宋" w:hAnsi="仿宋"/>
          <w:kern w:val="0"/>
          <w:sz w:val="32"/>
          <w:szCs w:val="32"/>
        </w:rPr>
        <w:t>坚持打击与预防并重，加强重点领域预防，</w:t>
      </w:r>
      <w:r w:rsidRPr="009E428E">
        <w:rPr>
          <w:rFonts w:ascii="仿宋" w:eastAsia="仿宋" w:hAnsi="仿宋"/>
          <w:kern w:val="0"/>
          <w:sz w:val="32"/>
        </w:rPr>
        <w:t>举办“预防职务犯罪邮路”宣传活动，传递反腐倡廉正能量。</w:t>
      </w:r>
      <w:r w:rsidRPr="009E428E">
        <w:rPr>
          <w:rFonts w:ascii="仿宋" w:eastAsia="仿宋" w:hAnsi="仿宋"/>
          <w:kern w:val="0"/>
          <w:sz w:val="32"/>
          <w:szCs w:val="32"/>
        </w:rPr>
        <w:t>注重源头治腐，开展警示教育、预防宣传13场次，3800</w:t>
      </w:r>
      <w:r>
        <w:rPr>
          <w:rFonts w:ascii="仿宋" w:eastAsia="仿宋" w:hAnsi="仿宋"/>
          <w:kern w:val="0"/>
          <w:sz w:val="32"/>
          <w:szCs w:val="32"/>
        </w:rPr>
        <w:t>多人接受教育</w:t>
      </w:r>
      <w:r>
        <w:rPr>
          <w:rFonts w:ascii="仿宋" w:eastAsia="仿宋" w:hAnsi="仿宋" w:hint="eastAsia"/>
          <w:kern w:val="0"/>
          <w:sz w:val="32"/>
          <w:szCs w:val="32"/>
        </w:rPr>
        <w:t>，</w:t>
      </w:r>
      <w:r w:rsidRPr="009E428E">
        <w:rPr>
          <w:rFonts w:ascii="仿宋" w:eastAsia="仿宋" w:hAnsi="仿宋"/>
          <w:kern w:val="0"/>
          <w:sz w:val="32"/>
          <w:szCs w:val="32"/>
        </w:rPr>
        <w:t>开展行贿犯罪档案查询4852件，有力促进社会诚信体系建设。</w:t>
      </w:r>
    </w:p>
    <w:p w:rsidR="00182568" w:rsidRPr="00690CBF" w:rsidRDefault="00182568" w:rsidP="00182568">
      <w:pPr>
        <w:pStyle w:val="p0"/>
        <w:spacing w:line="578" w:lineRule="atLeast"/>
        <w:ind w:firstLine="420"/>
        <w:rPr>
          <w:rFonts w:ascii="仿宋" w:eastAsia="仿宋" w:hAnsi="仿宋"/>
        </w:rPr>
      </w:pPr>
    </w:p>
    <w:p w:rsidR="00182568" w:rsidRPr="007C43EF" w:rsidRDefault="00182568" w:rsidP="00182568">
      <w:pPr>
        <w:pStyle w:val="p0"/>
        <w:spacing w:line="578" w:lineRule="atLeast"/>
        <w:ind w:firstLine="420"/>
        <w:rPr>
          <w:rFonts w:ascii="仿宋" w:eastAsia="仿宋" w:hAnsi="仿宋"/>
          <w:color w:val="000000"/>
        </w:rPr>
      </w:pPr>
      <w:r w:rsidRPr="007C43EF">
        <w:rPr>
          <w:rFonts w:ascii="仿宋" w:eastAsia="仿宋" w:hAnsi="仿宋"/>
          <w:color w:val="000000"/>
        </w:rPr>
        <w:t>4. 项目的可持续性分析</w:t>
      </w:r>
    </w:p>
    <w:p w:rsidR="00182568" w:rsidRPr="007C43EF" w:rsidRDefault="00182568" w:rsidP="00182568">
      <w:pPr>
        <w:pStyle w:val="p0"/>
        <w:spacing w:line="578" w:lineRule="atLeast"/>
        <w:ind w:firstLine="420"/>
        <w:rPr>
          <w:rFonts w:ascii="仿宋" w:eastAsia="仿宋" w:hAnsi="仿宋"/>
          <w:color w:val="000000"/>
        </w:rPr>
      </w:pPr>
      <w:r>
        <w:rPr>
          <w:rFonts w:ascii="仿宋" w:eastAsia="仿宋" w:hAnsi="仿宋" w:hint="eastAsia"/>
          <w:color w:val="000000"/>
        </w:rPr>
        <w:t>由于我院在</w:t>
      </w:r>
      <w:r w:rsidRPr="009E428E">
        <w:rPr>
          <w:rFonts w:ascii="仿宋" w:eastAsia="仿宋" w:hAnsi="仿宋" w:cs="Times New Roman"/>
        </w:rPr>
        <w:t>国家监察体制改革</w:t>
      </w:r>
      <w:r>
        <w:rPr>
          <w:rFonts w:ascii="仿宋" w:eastAsia="仿宋" w:hAnsi="仿宋" w:cs="Times New Roman" w:hint="eastAsia"/>
        </w:rPr>
        <w:t>之后已无查办和预防职务犯罪职能，该项目在2017年度后将被取消。</w:t>
      </w:r>
    </w:p>
    <w:p w:rsidR="00182568" w:rsidRDefault="00182568" w:rsidP="00182568">
      <w:pPr>
        <w:pStyle w:val="p0"/>
        <w:spacing w:line="578" w:lineRule="atLeast"/>
        <w:ind w:firstLine="630"/>
        <w:rPr>
          <w:rFonts w:ascii="仿宋" w:eastAsia="仿宋" w:hAnsi="仿宋"/>
          <w:color w:val="000000"/>
        </w:rPr>
      </w:pPr>
      <w:r w:rsidRPr="007C43EF">
        <w:rPr>
          <w:rFonts w:ascii="仿宋" w:eastAsia="仿宋" w:hAnsi="仿宋"/>
          <w:color w:val="000000"/>
        </w:rPr>
        <w:t>（二）项目绩效目标未完成原因分析</w:t>
      </w:r>
    </w:p>
    <w:p w:rsidR="00182568" w:rsidRPr="00145FA3" w:rsidRDefault="00182568" w:rsidP="00182568">
      <w:pPr>
        <w:pStyle w:val="p0"/>
        <w:spacing w:line="578" w:lineRule="atLeast"/>
        <w:ind w:firstLine="630"/>
        <w:rPr>
          <w:rFonts w:ascii="仿宋" w:eastAsia="仿宋" w:hAnsi="仿宋"/>
          <w:color w:val="000000"/>
        </w:rPr>
      </w:pPr>
      <w:r>
        <w:rPr>
          <w:rFonts w:ascii="仿宋" w:eastAsia="仿宋" w:hAnsi="仿宋" w:hint="eastAsia"/>
          <w:color w:val="000000"/>
        </w:rPr>
        <w:t>无</w:t>
      </w:r>
    </w:p>
    <w:p w:rsidR="00182568" w:rsidRPr="00145FA3" w:rsidRDefault="00182568" w:rsidP="00182568">
      <w:pPr>
        <w:pStyle w:val="p0"/>
        <w:spacing w:line="578" w:lineRule="atLeast"/>
        <w:ind w:firstLine="630"/>
        <w:rPr>
          <w:rFonts w:ascii="仿宋" w:eastAsia="仿宋" w:hAnsi="仿宋"/>
        </w:rPr>
      </w:pPr>
      <w:r w:rsidRPr="00145FA3">
        <w:rPr>
          <w:rFonts w:ascii="仿宋" w:eastAsia="仿宋" w:hAnsi="仿宋"/>
        </w:rPr>
        <w:t>五、综合评价情况及评价结论</w:t>
      </w:r>
    </w:p>
    <w:p w:rsidR="00182568" w:rsidRPr="00145FA3" w:rsidRDefault="00182568" w:rsidP="00182568">
      <w:pPr>
        <w:spacing w:line="500" w:lineRule="exact"/>
        <w:ind w:firstLineChars="200" w:firstLine="640"/>
        <w:rPr>
          <w:rFonts w:ascii="仿宋" w:eastAsia="仿宋" w:hAnsi="仿宋"/>
        </w:rPr>
      </w:pPr>
      <w:r w:rsidRPr="00145FA3">
        <w:rPr>
          <w:rFonts w:ascii="仿宋" w:eastAsia="仿宋" w:hAnsi="仿宋" w:cs="仿宋" w:hint="eastAsia"/>
          <w:bCs/>
          <w:sz w:val="32"/>
          <w:szCs w:val="32"/>
        </w:rPr>
        <w:t>绩效管理工作执行良好。从部门项目规范体系及相应的目标设定，到后续的预算项目立项评级、绩效目标设置以及绩效自评工作，再到全年部门整体支出绩效管理及年度评价工作，绩效管理理念已充分体现在预算管理工作的方方面面。</w:t>
      </w:r>
      <w:r>
        <w:rPr>
          <w:rFonts w:ascii="仿宋" w:eastAsia="仿宋" w:hAnsi="仿宋" w:cs="仿宋" w:hint="eastAsia"/>
          <w:bCs/>
          <w:sz w:val="32"/>
          <w:szCs w:val="32"/>
        </w:rPr>
        <w:t>该项目整体发挥的社会效益明显，</w:t>
      </w:r>
      <w:r>
        <w:rPr>
          <w:rFonts w:ascii="仿宋" w:eastAsia="仿宋" w:hAnsi="仿宋" w:hint="eastAsia"/>
          <w:sz w:val="32"/>
          <w:szCs w:val="32"/>
        </w:rPr>
        <w:t>完成</w:t>
      </w:r>
      <w:r w:rsidRPr="00E8307C">
        <w:rPr>
          <w:rFonts w:ascii="仿宋" w:eastAsia="仿宋" w:hAnsi="仿宋"/>
          <w:bCs/>
          <w:kern w:val="0"/>
          <w:sz w:val="32"/>
          <w:szCs w:val="32"/>
        </w:rPr>
        <w:t>始</w:t>
      </w:r>
      <w:r w:rsidRPr="009E428E">
        <w:rPr>
          <w:rFonts w:ascii="仿宋" w:eastAsia="仿宋" w:hAnsi="仿宋"/>
          <w:bCs/>
          <w:kern w:val="0"/>
          <w:sz w:val="32"/>
          <w:szCs w:val="32"/>
        </w:rPr>
        <w:t>终保持反腐倡廉紧抓不懈</w:t>
      </w:r>
      <w:r>
        <w:rPr>
          <w:rFonts w:hint="eastAsia"/>
        </w:rPr>
        <w:t>、</w:t>
      </w:r>
      <w:r w:rsidRPr="009E428E">
        <w:rPr>
          <w:rFonts w:ascii="仿宋" w:eastAsia="仿宋" w:hAnsi="仿宋"/>
          <w:bCs/>
          <w:kern w:val="0"/>
          <w:sz w:val="32"/>
          <w:szCs w:val="32"/>
        </w:rPr>
        <w:t>深入开展职务犯罪预防工作</w:t>
      </w:r>
      <w:r>
        <w:rPr>
          <w:rFonts w:ascii="仿宋" w:eastAsia="仿宋" w:hAnsi="仿宋" w:hint="eastAsia"/>
          <w:bCs/>
          <w:kern w:val="0"/>
          <w:sz w:val="32"/>
          <w:szCs w:val="32"/>
        </w:rPr>
        <w:t>，</w:t>
      </w:r>
      <w:r>
        <w:rPr>
          <w:rFonts w:ascii="仿宋" w:eastAsia="仿宋" w:hAnsi="仿宋" w:cs="仿宋" w:hint="eastAsia"/>
          <w:bCs/>
          <w:sz w:val="32"/>
          <w:szCs w:val="32"/>
        </w:rPr>
        <w:t>经评价小组综合分析，项目平均分为98分，评价结果为优。</w:t>
      </w:r>
    </w:p>
    <w:p w:rsidR="00182568" w:rsidRDefault="00182568" w:rsidP="00182568">
      <w:pPr>
        <w:pStyle w:val="p0"/>
        <w:spacing w:line="578" w:lineRule="atLeast"/>
        <w:ind w:firstLine="630"/>
        <w:rPr>
          <w:rFonts w:ascii="仿宋" w:eastAsia="仿宋" w:hAnsi="仿宋"/>
        </w:rPr>
      </w:pPr>
      <w:r w:rsidRPr="007C43EF">
        <w:rPr>
          <w:rFonts w:ascii="仿宋" w:eastAsia="仿宋" w:hAnsi="仿宋"/>
        </w:rPr>
        <w:t>六、主要经验及做法、存在的问题和建议</w:t>
      </w:r>
    </w:p>
    <w:p w:rsidR="00182568" w:rsidRPr="00145FA3" w:rsidRDefault="00182568" w:rsidP="00182568">
      <w:pPr>
        <w:spacing w:line="600" w:lineRule="exact"/>
        <w:ind w:firstLineChars="200" w:firstLine="640"/>
        <w:rPr>
          <w:rFonts w:ascii="仿宋" w:eastAsia="仿宋" w:hAnsi="仿宋" w:cs="仿宋"/>
          <w:bCs/>
          <w:sz w:val="32"/>
          <w:szCs w:val="32"/>
        </w:rPr>
      </w:pPr>
      <w:r w:rsidRPr="00145FA3">
        <w:rPr>
          <w:rFonts w:ascii="仿宋" w:eastAsia="仿宋" w:hAnsi="仿宋" w:cs="仿宋" w:hint="eastAsia"/>
          <w:bCs/>
          <w:sz w:val="32"/>
          <w:szCs w:val="32"/>
        </w:rPr>
        <w:t>海口市人民检察院在2017年底反贪、反渎职、预防部门完成转隶，在项目组织实施过程中要随着改革内容的变化</w:t>
      </w:r>
      <w:r w:rsidRPr="00145FA3">
        <w:rPr>
          <w:rFonts w:ascii="仿宋" w:eastAsia="仿宋" w:hAnsi="仿宋" w:cs="仿宋" w:hint="eastAsia"/>
          <w:bCs/>
          <w:sz w:val="32"/>
          <w:szCs w:val="32"/>
        </w:rPr>
        <w:lastRenderedPageBreak/>
        <w:t>而变化，2018年相关职能职责部分有变动，项目也随之变动，会继续钻研，努力把控项目实施进度。建议加强对部门项目的预算管理编制，缩小部门实际项目支出和预算差异，对已下达指标的项目应按时规划并实施，及时完成项目建设。建议完善预算管理，进一步做细、做实、做准预算，严格执行预算，如因特殊情况需要调整预算的应当严格按程序报批；建立预算执行全过程动态监控机制，健全预算绩效管理体系，提高预算执行的准确率。</w:t>
      </w:r>
    </w:p>
    <w:p w:rsidR="00182568" w:rsidRPr="007C43EF" w:rsidRDefault="00182568" w:rsidP="00182568">
      <w:pPr>
        <w:pStyle w:val="p0"/>
        <w:spacing w:line="578" w:lineRule="atLeast"/>
        <w:ind w:firstLine="420"/>
        <w:rPr>
          <w:rFonts w:ascii="仿宋" w:eastAsia="仿宋" w:hAnsi="仿宋"/>
        </w:rPr>
      </w:pPr>
      <w:r w:rsidRPr="007C43EF">
        <w:rPr>
          <w:rFonts w:ascii="仿宋" w:eastAsia="仿宋" w:hAnsi="仿宋"/>
        </w:rPr>
        <w:t>七、其他需说明的问题</w:t>
      </w:r>
    </w:p>
    <w:p w:rsidR="00182568" w:rsidRPr="007C43EF" w:rsidRDefault="00182568" w:rsidP="00182568">
      <w:pPr>
        <w:pStyle w:val="p0"/>
        <w:spacing w:line="578" w:lineRule="atLeast"/>
        <w:jc w:val="left"/>
        <w:rPr>
          <w:rFonts w:ascii="仿宋" w:eastAsia="仿宋" w:hAnsi="仿宋"/>
        </w:rPr>
      </w:pPr>
      <w:r w:rsidRPr="007C43EF">
        <w:rPr>
          <w:rFonts w:ascii="仿宋" w:eastAsia="仿宋" w:hAnsi="仿宋"/>
        </w:rPr>
        <w:t xml:space="preserve"> </w:t>
      </w:r>
      <w:r>
        <w:rPr>
          <w:rFonts w:ascii="仿宋" w:eastAsia="仿宋" w:hAnsi="仿宋" w:hint="eastAsia"/>
        </w:rPr>
        <w:t xml:space="preserve">   无</w:t>
      </w:r>
    </w:p>
    <w:p w:rsidR="00182568" w:rsidRPr="007C43EF" w:rsidRDefault="00182568" w:rsidP="00182568">
      <w:pPr>
        <w:pStyle w:val="p0"/>
        <w:spacing w:line="578" w:lineRule="atLeast"/>
        <w:jc w:val="left"/>
        <w:rPr>
          <w:rFonts w:ascii="仿宋" w:eastAsia="仿宋" w:hAnsi="仿宋"/>
        </w:rPr>
      </w:pPr>
      <w:r w:rsidRPr="007C43EF">
        <w:rPr>
          <w:rFonts w:ascii="仿宋" w:eastAsia="仿宋" w:hAnsi="仿宋"/>
        </w:rPr>
        <w:t xml:space="preserve"> </w:t>
      </w:r>
    </w:p>
    <w:p w:rsidR="00182568" w:rsidRPr="007C43EF" w:rsidRDefault="00182568" w:rsidP="00182568">
      <w:pPr>
        <w:pStyle w:val="p0"/>
        <w:spacing w:line="578" w:lineRule="atLeast"/>
        <w:jc w:val="left"/>
        <w:rPr>
          <w:rFonts w:ascii="仿宋" w:eastAsia="仿宋" w:hAnsi="仿宋"/>
        </w:rPr>
      </w:pPr>
      <w:r w:rsidRPr="007C43EF">
        <w:rPr>
          <w:rFonts w:ascii="仿宋" w:eastAsia="仿宋" w:hAnsi="仿宋"/>
        </w:rPr>
        <w:t xml:space="preserve"> </w:t>
      </w:r>
    </w:p>
    <w:p w:rsidR="00182568" w:rsidRPr="007C43EF" w:rsidRDefault="00182568" w:rsidP="00182568">
      <w:pPr>
        <w:rPr>
          <w:rFonts w:ascii="仿宋" w:eastAsia="仿宋" w:hAnsi="仿宋"/>
        </w:rPr>
      </w:pPr>
    </w:p>
    <w:p w:rsidR="00182568" w:rsidRPr="00992369" w:rsidRDefault="00182568" w:rsidP="00182568">
      <w:pPr>
        <w:rPr>
          <w:rFonts w:hint="eastAsia"/>
        </w:rPr>
      </w:pPr>
    </w:p>
    <w:p w:rsidR="00182568" w:rsidRDefault="00182568" w:rsidP="00182568"/>
    <w:p w:rsidR="00CE75AB" w:rsidRPr="00182568" w:rsidRDefault="00CE75AB"/>
    <w:sectPr w:rsidR="00CE75AB" w:rsidRPr="0018256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5AB" w:rsidRDefault="00CE75AB" w:rsidP="00182568">
      <w:r>
        <w:separator/>
      </w:r>
    </w:p>
  </w:endnote>
  <w:endnote w:type="continuationSeparator" w:id="1">
    <w:p w:rsidR="00CE75AB" w:rsidRDefault="00CE75AB" w:rsidP="00182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5AB" w:rsidRDefault="00CE75AB" w:rsidP="00182568">
      <w:r>
        <w:separator/>
      </w:r>
    </w:p>
  </w:footnote>
  <w:footnote w:type="continuationSeparator" w:id="1">
    <w:p w:rsidR="00CE75AB" w:rsidRDefault="00CE75AB" w:rsidP="001825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568"/>
    <w:rsid w:val="00182568"/>
    <w:rsid w:val="00CE7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6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5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2568"/>
    <w:rPr>
      <w:sz w:val="18"/>
      <w:szCs w:val="18"/>
    </w:rPr>
  </w:style>
  <w:style w:type="paragraph" w:styleId="a4">
    <w:name w:val="footer"/>
    <w:basedOn w:val="a"/>
    <w:link w:val="Char0"/>
    <w:uiPriority w:val="99"/>
    <w:semiHidden/>
    <w:unhideWhenUsed/>
    <w:rsid w:val="001825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2568"/>
    <w:rPr>
      <w:sz w:val="18"/>
      <w:szCs w:val="18"/>
    </w:rPr>
  </w:style>
  <w:style w:type="paragraph" w:customStyle="1" w:styleId="p0">
    <w:name w:val="p0"/>
    <w:basedOn w:val="a"/>
    <w:rsid w:val="00182568"/>
    <w:pPr>
      <w:widowControl/>
    </w:pPr>
    <w:rPr>
      <w:rFonts w:ascii="仿宋_GB2312" w:hAnsi="仿宋_GB2312" w:cs="宋体"/>
      <w:kern w:val="0"/>
      <w:sz w:val="32"/>
      <w:szCs w:val="32"/>
    </w:rPr>
  </w:style>
  <w:style w:type="paragraph" w:styleId="a5">
    <w:name w:val="Balloon Text"/>
    <w:basedOn w:val="a"/>
    <w:link w:val="Char1"/>
    <w:uiPriority w:val="99"/>
    <w:semiHidden/>
    <w:unhideWhenUsed/>
    <w:rsid w:val="00182568"/>
    <w:rPr>
      <w:sz w:val="18"/>
      <w:szCs w:val="18"/>
    </w:rPr>
  </w:style>
  <w:style w:type="character" w:customStyle="1" w:styleId="Char1">
    <w:name w:val="批注框文本 Char"/>
    <w:basedOn w:val="a0"/>
    <w:link w:val="a5"/>
    <w:uiPriority w:val="99"/>
    <w:semiHidden/>
    <w:rsid w:val="001825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805</Words>
  <Characters>4589</Characters>
  <Application>Microsoft Office Word</Application>
  <DocSecurity>0</DocSecurity>
  <Lines>38</Lines>
  <Paragraphs>10</Paragraphs>
  <ScaleCrop>false</ScaleCrop>
  <Company>Microsoft</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2018-07-31T08:39:00Z</dcterms:created>
  <dcterms:modified xsi:type="dcterms:W3CDTF">2018-07-31T08:40:00Z</dcterms:modified>
</cp:coreProperties>
</file>