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3D" w:rsidRDefault="0032573D" w:rsidP="0032573D">
      <w:pPr>
        <w:spacing w:line="620" w:lineRule="exact"/>
        <w:rPr>
          <w:rFonts w:ascii="黑体" w:eastAsia="黑体" w:hAnsi="仿宋_GB2312" w:cs="仿宋_GB2312"/>
          <w:b/>
          <w:bCs/>
          <w:szCs w:val="32"/>
        </w:rPr>
      </w:pPr>
      <w:r>
        <w:rPr>
          <w:rFonts w:ascii="黑体" w:eastAsia="黑体" w:hAnsi="仿宋_GB2312" w:cs="仿宋_GB2312" w:hint="eastAsia"/>
          <w:szCs w:val="32"/>
        </w:rPr>
        <w:t>附件2-1</w:t>
      </w:r>
    </w:p>
    <w:p w:rsidR="0032573D" w:rsidRDefault="0032573D" w:rsidP="0032573D">
      <w:pPr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32573D" w:rsidRDefault="0032573D" w:rsidP="0032573D">
      <w:pPr>
        <w:jc w:val="center"/>
        <w:rPr>
          <w:rFonts w:ascii="宋体" w:eastAsia="宋体" w:hAnsi="宋体"/>
          <w:b/>
          <w:bCs/>
          <w:sz w:val="44"/>
          <w:szCs w:val="44"/>
        </w:rPr>
      </w:pPr>
      <w:r>
        <w:rPr>
          <w:rFonts w:ascii="宋体" w:eastAsia="宋体" w:hAnsi="宋体" w:hint="eastAsia"/>
          <w:b/>
          <w:bCs/>
          <w:sz w:val="44"/>
          <w:szCs w:val="44"/>
        </w:rPr>
        <w:t>财政支出项目绩效评价报告</w:t>
      </w:r>
    </w:p>
    <w:p w:rsidR="0032573D" w:rsidRPr="001043A2" w:rsidRDefault="0032573D" w:rsidP="0032573D">
      <w:pPr>
        <w:rPr>
          <w:rFonts w:eastAsia="黑体"/>
          <w:szCs w:val="32"/>
        </w:rPr>
      </w:pPr>
    </w:p>
    <w:p w:rsidR="0032573D" w:rsidRPr="001043A2" w:rsidRDefault="0032573D" w:rsidP="0032573D">
      <w:pPr>
        <w:rPr>
          <w:rFonts w:eastAsia="黑体"/>
          <w:szCs w:val="32"/>
        </w:rPr>
      </w:pPr>
    </w:p>
    <w:p w:rsidR="0032573D" w:rsidRPr="001043A2" w:rsidRDefault="0032573D" w:rsidP="0032573D">
      <w:pPr>
        <w:rPr>
          <w:rFonts w:ascii="宋体" w:eastAsia="宋体" w:hAnsi="宋体"/>
          <w:szCs w:val="32"/>
        </w:rPr>
      </w:pPr>
    </w:p>
    <w:p w:rsidR="0032573D" w:rsidRPr="001043A2" w:rsidRDefault="0032573D" w:rsidP="0032573D">
      <w:pPr>
        <w:rPr>
          <w:rFonts w:ascii="宋体" w:eastAsia="宋体" w:hAnsi="宋体"/>
          <w:szCs w:val="32"/>
        </w:rPr>
      </w:pPr>
    </w:p>
    <w:p w:rsidR="0032573D" w:rsidRPr="001043A2" w:rsidRDefault="0032573D" w:rsidP="0032573D">
      <w:pPr>
        <w:rPr>
          <w:rFonts w:hAnsi="宋体"/>
          <w:szCs w:val="32"/>
          <w:u w:val="single"/>
        </w:rPr>
      </w:pPr>
      <w:r w:rsidRPr="001043A2">
        <w:rPr>
          <w:rFonts w:ascii="宋体" w:eastAsia="宋体" w:hAnsi="宋体" w:hint="eastAsia"/>
          <w:szCs w:val="32"/>
        </w:rPr>
        <w:t xml:space="preserve">    </w:t>
      </w:r>
      <w:r w:rsidRPr="001043A2">
        <w:rPr>
          <w:rFonts w:hAnsi="宋体" w:hint="eastAsia"/>
          <w:szCs w:val="32"/>
        </w:rPr>
        <w:t xml:space="preserve"> 评价类型：</w:t>
      </w:r>
      <w:r w:rsidRPr="001043A2">
        <w:rPr>
          <w:rFonts w:hAnsi="宋体" w:hint="eastAsia"/>
          <w:spacing w:val="-20"/>
          <w:szCs w:val="32"/>
          <w:u w:val="single"/>
        </w:rPr>
        <w:t>□</w:t>
      </w:r>
      <w:r w:rsidRPr="001043A2">
        <w:rPr>
          <w:rFonts w:hAnsi="宋体" w:hint="eastAsia"/>
          <w:szCs w:val="32"/>
          <w:u w:val="single"/>
        </w:rPr>
        <w:t>实施过程评价</w:t>
      </w:r>
      <w:r w:rsidRPr="001043A2">
        <w:rPr>
          <w:rFonts w:hAnsi="宋体" w:hint="eastAsia"/>
          <w:szCs w:val="32"/>
        </w:rPr>
        <w:t xml:space="preserve">      </w:t>
      </w:r>
      <w:r w:rsidRPr="00874EB3">
        <w:rPr>
          <w:rFonts w:ascii="宋体" w:hAnsi="宋体" w:hint="eastAsia"/>
          <w:szCs w:val="21"/>
          <w:u w:val="single"/>
          <w:bdr w:val="single" w:sz="4" w:space="0" w:color="auto"/>
        </w:rPr>
        <w:t>√</w:t>
      </w:r>
      <w:r w:rsidRPr="001043A2">
        <w:rPr>
          <w:rFonts w:hAnsi="宋体" w:hint="eastAsia"/>
          <w:szCs w:val="32"/>
          <w:u w:val="single"/>
        </w:rPr>
        <w:t>完成结果评价</w:t>
      </w:r>
    </w:p>
    <w:p w:rsidR="0032573D" w:rsidRPr="001043A2" w:rsidRDefault="0032573D" w:rsidP="0032573D">
      <w:pPr>
        <w:ind w:left="1600" w:hangingChars="500" w:hanging="1600"/>
        <w:rPr>
          <w:rFonts w:hAnsi="宋体"/>
          <w:szCs w:val="32"/>
        </w:rPr>
      </w:pPr>
      <w:r w:rsidRPr="001043A2">
        <w:rPr>
          <w:rFonts w:hAnsi="宋体" w:hint="eastAsia"/>
          <w:szCs w:val="32"/>
        </w:rPr>
        <w:t xml:space="preserve">     项目名称： </w:t>
      </w:r>
      <w:r w:rsidRPr="001043A2">
        <w:rPr>
          <w:rFonts w:hAnsi="宋体" w:hint="eastAsia"/>
          <w:szCs w:val="32"/>
          <w:u w:val="single"/>
        </w:rPr>
        <w:t xml:space="preserve">    </w:t>
      </w:r>
      <w:r>
        <w:rPr>
          <w:rFonts w:hAnsi="宋体" w:hint="eastAsia"/>
          <w:szCs w:val="32"/>
          <w:u w:val="single"/>
        </w:rPr>
        <w:t>综合事务</w:t>
      </w:r>
      <w:r w:rsidRPr="001043A2">
        <w:rPr>
          <w:rFonts w:hAnsi="宋体" w:hint="eastAsia"/>
          <w:szCs w:val="32"/>
          <w:u w:val="single"/>
        </w:rPr>
        <w:t xml:space="preserve">                                </w:t>
      </w:r>
    </w:p>
    <w:p w:rsidR="0032573D" w:rsidRPr="001043A2" w:rsidRDefault="0032573D" w:rsidP="0032573D">
      <w:pPr>
        <w:ind w:left="1600" w:hangingChars="500" w:hanging="1600"/>
        <w:rPr>
          <w:rFonts w:hAnsi="宋体"/>
          <w:szCs w:val="32"/>
        </w:rPr>
      </w:pPr>
      <w:r w:rsidRPr="001043A2">
        <w:rPr>
          <w:rFonts w:hAnsi="宋体" w:hint="eastAsia"/>
          <w:szCs w:val="32"/>
        </w:rPr>
        <w:t xml:space="preserve">     项目单位： </w:t>
      </w:r>
      <w:r w:rsidRPr="001043A2">
        <w:rPr>
          <w:rFonts w:hAnsi="宋体" w:hint="eastAsia"/>
          <w:szCs w:val="32"/>
          <w:u w:val="single"/>
        </w:rPr>
        <w:t xml:space="preserve">  </w:t>
      </w:r>
      <w:r>
        <w:rPr>
          <w:rFonts w:hAnsi="宋体" w:hint="eastAsia"/>
          <w:szCs w:val="32"/>
          <w:u w:val="single"/>
        </w:rPr>
        <w:t>白沙黎族自治县人民检察院</w:t>
      </w:r>
      <w:r w:rsidRPr="001043A2">
        <w:rPr>
          <w:rFonts w:hAnsi="宋体" w:hint="eastAsia"/>
          <w:szCs w:val="32"/>
          <w:u w:val="single"/>
        </w:rPr>
        <w:t xml:space="preserve">                                  </w:t>
      </w:r>
    </w:p>
    <w:p w:rsidR="0032573D" w:rsidRPr="001043A2" w:rsidRDefault="0032573D" w:rsidP="0032573D">
      <w:pPr>
        <w:ind w:left="1600" w:hangingChars="500" w:hanging="1600"/>
        <w:rPr>
          <w:rFonts w:hAnsi="宋体"/>
          <w:szCs w:val="32"/>
        </w:rPr>
      </w:pPr>
      <w:r w:rsidRPr="001043A2">
        <w:rPr>
          <w:rFonts w:hAnsi="宋体" w:hint="eastAsia"/>
          <w:szCs w:val="32"/>
        </w:rPr>
        <w:t xml:space="preserve">     主管部门： </w:t>
      </w:r>
      <w:r w:rsidRPr="001043A2">
        <w:rPr>
          <w:rFonts w:hAnsi="宋体" w:hint="eastAsia"/>
          <w:szCs w:val="32"/>
          <w:u w:val="single"/>
        </w:rPr>
        <w:t xml:space="preserve">   </w:t>
      </w:r>
      <w:r>
        <w:rPr>
          <w:rFonts w:hAnsi="宋体" w:hint="eastAsia"/>
          <w:szCs w:val="32"/>
          <w:u w:val="single"/>
        </w:rPr>
        <w:t>海南省人民检察院</w:t>
      </w:r>
      <w:r w:rsidRPr="001043A2">
        <w:rPr>
          <w:rFonts w:hAnsi="宋体" w:hint="eastAsia"/>
          <w:szCs w:val="32"/>
          <w:u w:val="single"/>
        </w:rPr>
        <w:t xml:space="preserve">                                 </w:t>
      </w:r>
    </w:p>
    <w:p w:rsidR="0032573D" w:rsidRPr="001043A2" w:rsidRDefault="0032573D" w:rsidP="0032573D">
      <w:pPr>
        <w:ind w:left="1600" w:hangingChars="500" w:hanging="1600"/>
        <w:rPr>
          <w:rFonts w:hAnsi="宋体"/>
          <w:szCs w:val="32"/>
        </w:rPr>
      </w:pPr>
      <w:r w:rsidRPr="001043A2">
        <w:rPr>
          <w:rFonts w:hAnsi="宋体" w:hint="eastAsia"/>
          <w:szCs w:val="32"/>
        </w:rPr>
        <w:t xml:space="preserve">     评价时间： </w:t>
      </w:r>
      <w:r>
        <w:rPr>
          <w:rFonts w:hAnsi="宋体" w:hint="eastAsia"/>
          <w:szCs w:val="32"/>
          <w:u w:val="single"/>
        </w:rPr>
        <w:t>2017</w:t>
      </w:r>
      <w:r w:rsidRPr="001043A2">
        <w:rPr>
          <w:rFonts w:hAnsi="宋体" w:hint="eastAsia"/>
          <w:szCs w:val="32"/>
          <w:u w:val="single"/>
        </w:rPr>
        <w:t>年</w:t>
      </w:r>
      <w:r>
        <w:rPr>
          <w:rFonts w:hAnsi="宋体" w:hint="eastAsia"/>
          <w:szCs w:val="32"/>
          <w:u w:val="single"/>
        </w:rPr>
        <w:t xml:space="preserve"> 7</w:t>
      </w:r>
      <w:r w:rsidRPr="001043A2">
        <w:rPr>
          <w:rFonts w:hAnsi="宋体" w:hint="eastAsia"/>
          <w:szCs w:val="32"/>
          <w:u w:val="single"/>
        </w:rPr>
        <w:t>月</w:t>
      </w:r>
      <w:r>
        <w:rPr>
          <w:rFonts w:hAnsi="宋体" w:hint="eastAsia"/>
          <w:szCs w:val="32"/>
          <w:u w:val="single"/>
        </w:rPr>
        <w:t>10</w:t>
      </w:r>
      <w:r w:rsidRPr="001043A2">
        <w:rPr>
          <w:rFonts w:hAnsi="宋体" w:hint="eastAsia"/>
          <w:szCs w:val="32"/>
          <w:u w:val="single"/>
        </w:rPr>
        <w:t>日至</w:t>
      </w:r>
      <w:r>
        <w:rPr>
          <w:rFonts w:hAnsi="宋体" w:hint="eastAsia"/>
          <w:szCs w:val="32"/>
          <w:u w:val="single"/>
        </w:rPr>
        <w:t xml:space="preserve"> 2017</w:t>
      </w:r>
      <w:r w:rsidRPr="001043A2">
        <w:rPr>
          <w:rFonts w:hAnsi="宋体" w:hint="eastAsia"/>
          <w:szCs w:val="32"/>
          <w:u w:val="single"/>
        </w:rPr>
        <w:t>年</w:t>
      </w:r>
      <w:r>
        <w:rPr>
          <w:rFonts w:hAnsi="宋体" w:hint="eastAsia"/>
          <w:szCs w:val="32"/>
          <w:u w:val="single"/>
        </w:rPr>
        <w:t xml:space="preserve"> 7</w:t>
      </w:r>
      <w:r w:rsidRPr="001043A2">
        <w:rPr>
          <w:rFonts w:hAnsi="宋体" w:hint="eastAsia"/>
          <w:szCs w:val="32"/>
          <w:u w:val="single"/>
        </w:rPr>
        <w:t>月</w:t>
      </w:r>
      <w:r>
        <w:rPr>
          <w:rFonts w:hAnsi="宋体" w:hint="eastAsia"/>
          <w:szCs w:val="32"/>
          <w:u w:val="single"/>
        </w:rPr>
        <w:t>25</w:t>
      </w:r>
      <w:r w:rsidRPr="001043A2">
        <w:rPr>
          <w:rFonts w:hAnsi="宋体" w:hint="eastAsia"/>
          <w:szCs w:val="32"/>
          <w:u w:val="single"/>
        </w:rPr>
        <w:t>日</w:t>
      </w:r>
    </w:p>
    <w:p w:rsidR="0032573D" w:rsidRPr="001043A2" w:rsidRDefault="0032573D" w:rsidP="0032573D">
      <w:pPr>
        <w:ind w:left="1600" w:hangingChars="500" w:hanging="1600"/>
        <w:rPr>
          <w:rFonts w:hAnsi="宋体"/>
          <w:szCs w:val="32"/>
          <w:u w:val="single"/>
        </w:rPr>
      </w:pPr>
      <w:r w:rsidRPr="001043A2">
        <w:rPr>
          <w:rFonts w:hAnsi="宋体" w:hint="eastAsia"/>
          <w:szCs w:val="32"/>
        </w:rPr>
        <w:t xml:space="preserve">     组织方式：</w:t>
      </w:r>
      <w:r w:rsidRPr="001043A2">
        <w:rPr>
          <w:rFonts w:hAnsi="宋体" w:hint="eastAsia"/>
          <w:spacing w:val="-20"/>
          <w:szCs w:val="32"/>
          <w:u w:val="single"/>
        </w:rPr>
        <w:t>□</w:t>
      </w:r>
      <w:r w:rsidRPr="001043A2">
        <w:rPr>
          <w:rFonts w:hAnsi="宋体" w:hint="eastAsia"/>
          <w:szCs w:val="32"/>
          <w:u w:val="single"/>
        </w:rPr>
        <w:t xml:space="preserve">财政部门 </w:t>
      </w:r>
      <w:r w:rsidRPr="001043A2">
        <w:rPr>
          <w:rFonts w:hAnsi="宋体" w:hint="eastAsia"/>
          <w:szCs w:val="32"/>
        </w:rPr>
        <w:t xml:space="preserve">    </w:t>
      </w:r>
      <w:r w:rsidRPr="001043A2">
        <w:rPr>
          <w:rFonts w:hAnsi="宋体" w:hint="eastAsia"/>
          <w:spacing w:val="-20"/>
          <w:szCs w:val="32"/>
          <w:u w:val="single"/>
        </w:rPr>
        <w:t>□</w:t>
      </w:r>
      <w:r w:rsidRPr="001043A2">
        <w:rPr>
          <w:rFonts w:hAnsi="宋体" w:hint="eastAsia"/>
          <w:szCs w:val="32"/>
          <w:u w:val="single"/>
        </w:rPr>
        <w:t>主管部门</w:t>
      </w:r>
      <w:r w:rsidRPr="001043A2">
        <w:rPr>
          <w:rFonts w:hAnsi="宋体" w:hint="eastAsia"/>
          <w:szCs w:val="32"/>
        </w:rPr>
        <w:t xml:space="preserve">     </w:t>
      </w:r>
      <w:r w:rsidRPr="00874EB3">
        <w:rPr>
          <w:rFonts w:ascii="宋体" w:hAnsi="宋体" w:hint="eastAsia"/>
          <w:szCs w:val="21"/>
          <w:u w:val="single"/>
          <w:bdr w:val="single" w:sz="4" w:space="0" w:color="auto"/>
        </w:rPr>
        <w:t>√</w:t>
      </w:r>
      <w:r w:rsidRPr="001043A2">
        <w:rPr>
          <w:rFonts w:hAnsi="宋体" w:hint="eastAsia"/>
          <w:szCs w:val="32"/>
          <w:u w:val="single"/>
        </w:rPr>
        <w:t>项目单位</w:t>
      </w:r>
    </w:p>
    <w:p w:rsidR="0032573D" w:rsidRPr="001043A2" w:rsidRDefault="0032573D" w:rsidP="0032573D">
      <w:pPr>
        <w:ind w:left="1600" w:hangingChars="500" w:hanging="1600"/>
        <w:rPr>
          <w:rFonts w:hAnsi="宋体"/>
          <w:szCs w:val="32"/>
        </w:rPr>
      </w:pPr>
      <w:r w:rsidRPr="001043A2">
        <w:rPr>
          <w:rFonts w:hAnsi="宋体" w:hint="eastAsia"/>
          <w:szCs w:val="32"/>
        </w:rPr>
        <w:t xml:space="preserve">     评价机构：</w:t>
      </w:r>
      <w:r w:rsidRPr="001043A2">
        <w:rPr>
          <w:rFonts w:hAnsi="宋体" w:hint="eastAsia"/>
          <w:spacing w:val="-20"/>
          <w:szCs w:val="32"/>
          <w:u w:val="single"/>
        </w:rPr>
        <w:t>□</w:t>
      </w:r>
      <w:r w:rsidRPr="001043A2">
        <w:rPr>
          <w:rFonts w:hAnsi="宋体" w:hint="eastAsia"/>
          <w:szCs w:val="32"/>
          <w:u w:val="single"/>
        </w:rPr>
        <w:t xml:space="preserve">中介机构 </w:t>
      </w:r>
      <w:r>
        <w:rPr>
          <w:rFonts w:hAnsi="宋体" w:hint="eastAsia"/>
          <w:szCs w:val="32"/>
        </w:rPr>
        <w:t xml:space="preserve">   </w:t>
      </w:r>
      <w:r w:rsidRPr="001043A2">
        <w:rPr>
          <w:rFonts w:hAnsi="宋体" w:hint="eastAsia"/>
          <w:szCs w:val="32"/>
        </w:rPr>
        <w:t xml:space="preserve"> </w:t>
      </w:r>
      <w:r w:rsidRPr="001043A2">
        <w:rPr>
          <w:rFonts w:hAnsi="宋体" w:hint="eastAsia"/>
          <w:spacing w:val="-20"/>
          <w:szCs w:val="32"/>
          <w:u w:val="single"/>
        </w:rPr>
        <w:t>□</w:t>
      </w:r>
      <w:r w:rsidRPr="001043A2">
        <w:rPr>
          <w:rFonts w:hAnsi="宋体" w:hint="eastAsia"/>
          <w:szCs w:val="32"/>
          <w:u w:val="single"/>
        </w:rPr>
        <w:t xml:space="preserve">专家组 </w:t>
      </w:r>
      <w:r>
        <w:rPr>
          <w:rFonts w:hAnsi="宋体" w:hint="eastAsia"/>
          <w:szCs w:val="32"/>
        </w:rPr>
        <w:t xml:space="preserve"> </w:t>
      </w:r>
      <w:r w:rsidRPr="001043A2">
        <w:rPr>
          <w:rFonts w:hAnsi="宋体" w:hint="eastAsia"/>
          <w:szCs w:val="32"/>
        </w:rPr>
        <w:t xml:space="preserve"> </w:t>
      </w:r>
      <w:r w:rsidRPr="00874EB3">
        <w:rPr>
          <w:rFonts w:ascii="宋体" w:hAnsi="宋体" w:hint="eastAsia"/>
          <w:szCs w:val="21"/>
          <w:u w:val="single"/>
          <w:bdr w:val="single" w:sz="4" w:space="0" w:color="auto"/>
        </w:rPr>
        <w:t>√</w:t>
      </w:r>
      <w:r w:rsidRPr="001043A2">
        <w:rPr>
          <w:rFonts w:hAnsi="宋体" w:hint="eastAsia"/>
          <w:szCs w:val="32"/>
          <w:u w:val="single"/>
        </w:rPr>
        <w:t>项目单位评价组</w:t>
      </w:r>
    </w:p>
    <w:p w:rsidR="0032573D" w:rsidRPr="001043A2" w:rsidRDefault="0032573D" w:rsidP="0032573D">
      <w:pPr>
        <w:ind w:left="1600" w:hangingChars="500" w:hanging="1600"/>
        <w:rPr>
          <w:rFonts w:hAnsi="宋体"/>
          <w:szCs w:val="32"/>
        </w:rPr>
      </w:pPr>
    </w:p>
    <w:p w:rsidR="0032573D" w:rsidRPr="001043A2" w:rsidRDefault="0032573D" w:rsidP="0032573D">
      <w:pPr>
        <w:rPr>
          <w:rFonts w:hAnsi="仿宋_GB2312"/>
          <w:szCs w:val="32"/>
        </w:rPr>
      </w:pPr>
    </w:p>
    <w:p w:rsidR="0032573D" w:rsidRPr="001043A2" w:rsidRDefault="0032573D" w:rsidP="0032573D">
      <w:pPr>
        <w:rPr>
          <w:rFonts w:hAnsi="仿宋_GB2312"/>
          <w:szCs w:val="32"/>
        </w:rPr>
      </w:pPr>
    </w:p>
    <w:p w:rsidR="0032573D" w:rsidRPr="001043A2" w:rsidRDefault="0032573D" w:rsidP="0032573D">
      <w:pPr>
        <w:ind w:left="1600" w:hangingChars="500" w:hanging="1600"/>
        <w:rPr>
          <w:rFonts w:hAnsi="宋体"/>
          <w:szCs w:val="32"/>
        </w:rPr>
      </w:pPr>
      <w:r w:rsidRPr="001043A2">
        <w:rPr>
          <w:rFonts w:hAnsi="仿宋_GB2312" w:hint="eastAsia"/>
          <w:szCs w:val="32"/>
        </w:rPr>
        <w:t xml:space="preserve">           </w:t>
      </w:r>
      <w:r w:rsidRPr="001043A2">
        <w:rPr>
          <w:rFonts w:hAnsi="宋体" w:hint="eastAsia"/>
          <w:szCs w:val="32"/>
        </w:rPr>
        <w:t>评价单位（盖章）：</w:t>
      </w:r>
      <w:r>
        <w:rPr>
          <w:rFonts w:hAnsi="宋体" w:hint="eastAsia"/>
          <w:szCs w:val="32"/>
        </w:rPr>
        <w:t>白沙黎族自治县人民检察院</w:t>
      </w:r>
    </w:p>
    <w:p w:rsidR="0032573D" w:rsidRPr="001043A2" w:rsidRDefault="0032573D" w:rsidP="0032573D">
      <w:pPr>
        <w:ind w:left="1600" w:hangingChars="500" w:hanging="1600"/>
        <w:rPr>
          <w:rFonts w:hAnsi="宋体"/>
          <w:szCs w:val="32"/>
        </w:rPr>
      </w:pPr>
      <w:r w:rsidRPr="001043A2">
        <w:rPr>
          <w:rFonts w:hAnsi="宋体" w:hint="eastAsia"/>
          <w:szCs w:val="32"/>
        </w:rPr>
        <w:t xml:space="preserve">                    上报时间：</w:t>
      </w:r>
      <w:r>
        <w:rPr>
          <w:rFonts w:hAnsi="宋体" w:hint="eastAsia"/>
          <w:szCs w:val="32"/>
        </w:rPr>
        <w:t>2017年7月31日</w:t>
      </w:r>
    </w:p>
    <w:p w:rsidR="0032573D" w:rsidRDefault="0032573D" w:rsidP="0032573D">
      <w:pPr>
        <w:tabs>
          <w:tab w:val="left" w:pos="720"/>
          <w:tab w:val="left" w:pos="3600"/>
        </w:tabs>
        <w:spacing w:line="360" w:lineRule="auto"/>
        <w:jc w:val="left"/>
        <w:rPr>
          <w:rFonts w:hAnsi="仿宋_GB2312" w:cs="仿宋_GB2312"/>
          <w:szCs w:val="32"/>
        </w:rPr>
      </w:pPr>
    </w:p>
    <w:p w:rsidR="0032573D" w:rsidRDefault="0032573D" w:rsidP="0032573D">
      <w:pPr>
        <w:tabs>
          <w:tab w:val="left" w:pos="720"/>
          <w:tab w:val="left" w:pos="3600"/>
        </w:tabs>
        <w:spacing w:line="360" w:lineRule="auto"/>
        <w:jc w:val="left"/>
        <w:rPr>
          <w:rFonts w:hAnsi="仿宋_GB2312" w:cs="仿宋_GB2312"/>
          <w:szCs w:val="32"/>
        </w:rPr>
      </w:pPr>
    </w:p>
    <w:p w:rsidR="0032573D" w:rsidRDefault="0032573D" w:rsidP="0032573D">
      <w:pPr>
        <w:tabs>
          <w:tab w:val="left" w:pos="720"/>
          <w:tab w:val="left" w:pos="3600"/>
        </w:tabs>
        <w:spacing w:line="578" w:lineRule="exact"/>
        <w:jc w:val="left"/>
        <w:rPr>
          <w:rFonts w:ascii="黑体" w:eastAsia="黑体" w:hAnsi="仿宋_GB2312" w:cs="仿宋_GB2312"/>
          <w:szCs w:val="32"/>
        </w:rPr>
      </w:pPr>
      <w:r>
        <w:rPr>
          <w:rFonts w:ascii="黑体" w:eastAsia="黑体" w:hAnsi="仿宋_GB2312" w:cs="仿宋_GB2312" w:hint="eastAsia"/>
          <w:szCs w:val="32"/>
        </w:rPr>
        <w:lastRenderedPageBreak/>
        <w:t>附件2-2</w:t>
      </w:r>
    </w:p>
    <w:p w:rsidR="0032573D" w:rsidRDefault="0032573D" w:rsidP="0032573D">
      <w:pPr>
        <w:tabs>
          <w:tab w:val="left" w:pos="720"/>
          <w:tab w:val="left" w:pos="3600"/>
        </w:tabs>
        <w:spacing w:line="578" w:lineRule="exact"/>
        <w:jc w:val="left"/>
        <w:rPr>
          <w:rFonts w:ascii="黑体" w:eastAsia="黑体" w:hAnsi="仿宋_GB2312" w:cs="仿宋_GB2312"/>
          <w:b/>
          <w:bCs/>
          <w:szCs w:val="32"/>
        </w:rPr>
      </w:pPr>
    </w:p>
    <w:p w:rsidR="0032573D" w:rsidRDefault="0032573D" w:rsidP="0032573D">
      <w:pPr>
        <w:pStyle w:val="a3"/>
        <w:spacing w:line="578" w:lineRule="exact"/>
        <w:ind w:firstLineChars="0" w:firstLine="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项目绩效目标表</w:t>
      </w:r>
    </w:p>
    <w:p w:rsidR="0032573D" w:rsidRPr="00FC0168" w:rsidRDefault="0032573D" w:rsidP="0032573D">
      <w:pPr>
        <w:tabs>
          <w:tab w:val="left" w:pos="720"/>
          <w:tab w:val="left" w:pos="2240"/>
          <w:tab w:val="left" w:pos="3600"/>
        </w:tabs>
        <w:spacing w:line="578" w:lineRule="exact"/>
        <w:jc w:val="lef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项目名称：综合事务</w:t>
      </w:r>
    </w:p>
    <w:tbl>
      <w:tblPr>
        <w:tblW w:w="9015" w:type="dxa"/>
        <w:tblInd w:w="93" w:type="dxa"/>
        <w:tblLayout w:type="fixed"/>
        <w:tblLook w:val="0000"/>
      </w:tblPr>
      <w:tblGrid>
        <w:gridCol w:w="1095"/>
        <w:gridCol w:w="1260"/>
        <w:gridCol w:w="1260"/>
        <w:gridCol w:w="1260"/>
        <w:gridCol w:w="1260"/>
        <w:gridCol w:w="1440"/>
        <w:gridCol w:w="1440"/>
      </w:tblGrid>
      <w:tr w:rsidR="0032573D" w:rsidRPr="00504EE8" w:rsidTr="00826CA4">
        <w:trPr>
          <w:trHeight w:val="758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D" w:rsidRPr="00893F52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93F5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指标类型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D" w:rsidRPr="00893F52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指标名称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D" w:rsidRPr="00893F52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93F5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绩效目标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D" w:rsidRPr="00893F52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893F5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           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   </w:t>
            </w:r>
            <w:r w:rsidRPr="00893F52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绩效标准</w:t>
            </w:r>
          </w:p>
        </w:tc>
      </w:tr>
      <w:tr w:rsidR="0032573D" w:rsidRPr="00504EE8" w:rsidTr="00826CA4">
        <w:trPr>
          <w:trHeight w:val="427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504EE8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Pr="00504EE8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Pr="00504EE8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3D" w:rsidRPr="00504EE8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04EE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3D" w:rsidRPr="00504EE8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04EE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3D" w:rsidRPr="00504EE8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04EE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3D" w:rsidRPr="00504EE8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04EE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差</w:t>
            </w:r>
          </w:p>
        </w:tc>
      </w:tr>
      <w:tr w:rsidR="0032573D" w:rsidRPr="00504EE8" w:rsidTr="00826CA4">
        <w:trPr>
          <w:trHeight w:val="1126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2573D" w:rsidRPr="00504EE8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04EE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D" w:rsidRPr="005406F5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培训干警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D" w:rsidRPr="003C01FE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200人次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3C01FE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150人次以上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3C01FE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100-150人次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3C01FE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100-50人次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3C01FE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50人次以下</w:t>
            </w:r>
          </w:p>
        </w:tc>
      </w:tr>
      <w:tr w:rsidR="0032573D" w:rsidRPr="00504EE8" w:rsidTr="00826CA4">
        <w:trPr>
          <w:trHeight w:val="1069"/>
        </w:trPr>
        <w:tc>
          <w:tcPr>
            <w:tcW w:w="109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2573D" w:rsidRPr="00504EE8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D" w:rsidRPr="005406F5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印刷法律用书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D" w:rsidRPr="003F4681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500本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450本以上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350-449本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200-349本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199本以下</w:t>
            </w:r>
          </w:p>
        </w:tc>
      </w:tr>
      <w:tr w:rsidR="0032573D" w:rsidRPr="00504EE8" w:rsidTr="00826CA4">
        <w:trPr>
          <w:trHeight w:val="1069"/>
        </w:trPr>
        <w:tc>
          <w:tcPr>
            <w:tcW w:w="1095" w:type="dxa"/>
            <w:vMerge/>
            <w:tcBorders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32573D" w:rsidRPr="00504EE8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D" w:rsidRPr="005406F5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发表研调文章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573D" w:rsidRPr="005406F5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8篇以上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6-8篇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B6D03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4-6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4篇以下</w:t>
            </w:r>
          </w:p>
        </w:tc>
      </w:tr>
      <w:tr w:rsidR="0032573D" w:rsidRPr="00504EE8" w:rsidTr="00826CA4">
        <w:trPr>
          <w:trHeight w:val="1060"/>
        </w:trPr>
        <w:tc>
          <w:tcPr>
            <w:tcW w:w="109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2573D" w:rsidRPr="00504EE8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504EE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成效指标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5406F5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培训目的达成率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3D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2573D" w:rsidRPr="003C01FE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95%以上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95%以上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80-89%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70-79%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69%以下</w:t>
            </w:r>
          </w:p>
        </w:tc>
      </w:tr>
      <w:tr w:rsidR="0032573D" w:rsidRPr="00504EE8" w:rsidTr="00826CA4">
        <w:trPr>
          <w:trHeight w:val="914"/>
        </w:trPr>
        <w:tc>
          <w:tcPr>
            <w:tcW w:w="109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573D" w:rsidRPr="00504EE8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5406F5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检察业务人员培训参加人数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3C01FE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46254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参加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业务培训</w:t>
            </w:r>
            <w:r w:rsidRPr="00462548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人数比上年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明显提高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5%以上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3-4%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1-2%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没有提高</w:t>
            </w:r>
          </w:p>
        </w:tc>
      </w:tr>
      <w:tr w:rsidR="0032573D" w:rsidRPr="00504EE8" w:rsidTr="00826CA4">
        <w:trPr>
          <w:trHeight w:val="1095"/>
        </w:trPr>
        <w:tc>
          <w:tcPr>
            <w:tcW w:w="1095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2573D" w:rsidRPr="00504EE8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成本控制范围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3D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</w:p>
          <w:p w:rsidR="0032573D" w:rsidRPr="003C01FE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成本控制在预算范围内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不超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超过1-5%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超过6-10%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超过10%以上</w:t>
            </w:r>
          </w:p>
        </w:tc>
      </w:tr>
      <w:tr w:rsidR="0032573D" w:rsidRPr="00504EE8" w:rsidTr="00826CA4">
        <w:trPr>
          <w:trHeight w:val="1056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32573D" w:rsidRPr="00504EE8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3D" w:rsidRPr="005406F5" w:rsidRDefault="0032573D" w:rsidP="00826CA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3D" w:rsidRPr="00DF1082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3D" w:rsidRPr="00FC1177" w:rsidRDefault="0032573D" w:rsidP="00826CA4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73D" w:rsidRPr="00FC1177" w:rsidRDefault="0032573D" w:rsidP="00826CA4">
            <w:pPr>
              <w:widowControl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</w:p>
        </w:tc>
      </w:tr>
    </w:tbl>
    <w:p w:rsidR="0032573D" w:rsidRDefault="0032573D" w:rsidP="0032573D"/>
    <w:p w:rsidR="0032573D" w:rsidRDefault="0032573D" w:rsidP="0032573D"/>
    <w:p w:rsidR="0032573D" w:rsidRDefault="0032573D" w:rsidP="0032573D"/>
    <w:p w:rsidR="0032573D" w:rsidRDefault="0032573D" w:rsidP="0032573D"/>
    <w:p w:rsidR="0032573D" w:rsidRDefault="0032573D" w:rsidP="0032573D">
      <w:pPr>
        <w:spacing w:line="530" w:lineRule="exact"/>
        <w:jc w:val="left"/>
        <w:rPr>
          <w:rFonts w:ascii="黑体" w:eastAsia="黑体" w:hAnsi="仿宋_GB2312" w:cs="仿宋_GB2312"/>
          <w:szCs w:val="32"/>
        </w:rPr>
      </w:pPr>
      <w:r>
        <w:rPr>
          <w:rFonts w:ascii="黑体" w:eastAsia="黑体" w:hAnsi="仿宋_GB2312" w:cs="仿宋_GB2312" w:hint="eastAsia"/>
          <w:szCs w:val="32"/>
        </w:rPr>
        <w:lastRenderedPageBreak/>
        <w:t>附件2-3</w:t>
      </w:r>
    </w:p>
    <w:p w:rsidR="0032573D" w:rsidRDefault="0032573D" w:rsidP="0032573D">
      <w:pPr>
        <w:spacing w:line="530" w:lineRule="exact"/>
        <w:jc w:val="left"/>
        <w:rPr>
          <w:rFonts w:ascii="黑体" w:eastAsia="黑体" w:hAnsi="仿宋_GB2312" w:cs="仿宋_GB2312"/>
          <w:szCs w:val="32"/>
        </w:rPr>
      </w:pPr>
    </w:p>
    <w:p w:rsidR="0032573D" w:rsidRDefault="0032573D" w:rsidP="0032573D">
      <w:pPr>
        <w:spacing w:line="530" w:lineRule="exact"/>
        <w:jc w:val="center"/>
        <w:rPr>
          <w:rFonts w:ascii="宋体" w:eastAsia="宋体" w:hAnsi="宋体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项目基本信息表</w:t>
      </w:r>
    </w:p>
    <w:p w:rsidR="0032573D" w:rsidRPr="009D4315" w:rsidRDefault="0032573D" w:rsidP="0032573D">
      <w:pPr>
        <w:spacing w:line="530" w:lineRule="exact"/>
        <w:rPr>
          <w:rFonts w:ascii="宋体" w:eastAsia="宋体" w:hAnsi="宋体"/>
          <w:b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23"/>
        <w:gridCol w:w="1356"/>
        <w:gridCol w:w="226"/>
        <w:gridCol w:w="277"/>
        <w:gridCol w:w="425"/>
        <w:gridCol w:w="492"/>
        <w:gridCol w:w="363"/>
        <w:gridCol w:w="470"/>
        <w:gridCol w:w="25"/>
        <w:gridCol w:w="805"/>
        <w:gridCol w:w="136"/>
        <w:gridCol w:w="738"/>
        <w:gridCol w:w="424"/>
        <w:gridCol w:w="472"/>
        <w:gridCol w:w="428"/>
        <w:gridCol w:w="363"/>
        <w:gridCol w:w="24"/>
        <w:gridCol w:w="549"/>
        <w:gridCol w:w="1167"/>
        <w:gridCol w:w="12"/>
        <w:gridCol w:w="18"/>
      </w:tblGrid>
      <w:tr w:rsidR="0032573D" w:rsidTr="00826CA4">
        <w:trPr>
          <w:gridBefore w:val="1"/>
          <w:wBefore w:w="23" w:type="dxa"/>
          <w:trHeight w:val="20"/>
          <w:jc w:val="center"/>
        </w:trPr>
        <w:tc>
          <w:tcPr>
            <w:tcW w:w="8769" w:type="dxa"/>
            <w:gridSpan w:val="20"/>
            <w:vAlign w:val="center"/>
          </w:tcPr>
          <w:p w:rsidR="0032573D" w:rsidRDefault="0032573D" w:rsidP="00826CA4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一、项目基本情况</w:t>
            </w:r>
          </w:p>
        </w:tc>
      </w:tr>
      <w:tr w:rsidR="0032573D" w:rsidTr="00826CA4">
        <w:trPr>
          <w:gridBefore w:val="1"/>
          <w:wBefore w:w="23" w:type="dxa"/>
          <w:trHeight w:val="20"/>
          <w:jc w:val="center"/>
        </w:trPr>
        <w:tc>
          <w:tcPr>
            <w:tcW w:w="1859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项目实施单位</w:t>
            </w:r>
          </w:p>
        </w:tc>
        <w:tc>
          <w:tcPr>
            <w:tcW w:w="1775" w:type="dxa"/>
            <w:gridSpan w:val="5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白沙黎族自治县人民检察院</w:t>
            </w:r>
          </w:p>
        </w:tc>
        <w:tc>
          <w:tcPr>
            <w:tcW w:w="3003" w:type="dxa"/>
            <w:gridSpan w:val="6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主管部门</w:t>
            </w:r>
          </w:p>
        </w:tc>
        <w:tc>
          <w:tcPr>
            <w:tcW w:w="2132" w:type="dxa"/>
            <w:gridSpan w:val="6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海南省人民检察院</w:t>
            </w:r>
          </w:p>
        </w:tc>
      </w:tr>
      <w:tr w:rsidR="0032573D" w:rsidTr="00826CA4">
        <w:trPr>
          <w:gridBefore w:val="1"/>
          <w:wBefore w:w="23" w:type="dxa"/>
          <w:trHeight w:val="20"/>
          <w:jc w:val="center"/>
        </w:trPr>
        <w:tc>
          <w:tcPr>
            <w:tcW w:w="1859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  <w:tc>
          <w:tcPr>
            <w:tcW w:w="1775" w:type="dxa"/>
            <w:gridSpan w:val="5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胡俊东</w:t>
            </w:r>
          </w:p>
        </w:tc>
        <w:tc>
          <w:tcPr>
            <w:tcW w:w="3003" w:type="dxa"/>
            <w:gridSpan w:val="6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132" w:type="dxa"/>
            <w:gridSpan w:val="6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27722801</w:t>
            </w:r>
          </w:p>
        </w:tc>
      </w:tr>
      <w:tr w:rsidR="0032573D" w:rsidTr="00826CA4">
        <w:trPr>
          <w:gridBefore w:val="1"/>
          <w:wBefore w:w="23" w:type="dxa"/>
          <w:trHeight w:val="20"/>
          <w:jc w:val="center"/>
        </w:trPr>
        <w:tc>
          <w:tcPr>
            <w:tcW w:w="1859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地址</w:t>
            </w:r>
          </w:p>
        </w:tc>
        <w:tc>
          <w:tcPr>
            <w:tcW w:w="4778" w:type="dxa"/>
            <w:gridSpan w:val="11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海南省白沙县牙叉镇牙叉东路188号</w:t>
            </w:r>
          </w:p>
        </w:tc>
        <w:tc>
          <w:tcPr>
            <w:tcW w:w="936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邮编</w:t>
            </w:r>
          </w:p>
        </w:tc>
        <w:tc>
          <w:tcPr>
            <w:tcW w:w="1196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572800</w:t>
            </w:r>
          </w:p>
        </w:tc>
      </w:tr>
      <w:tr w:rsidR="0032573D" w:rsidTr="00826CA4">
        <w:trPr>
          <w:gridBefore w:val="1"/>
          <w:wBefore w:w="23" w:type="dxa"/>
          <w:trHeight w:val="20"/>
          <w:jc w:val="center"/>
        </w:trPr>
        <w:tc>
          <w:tcPr>
            <w:tcW w:w="1859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项目类型</w:t>
            </w:r>
          </w:p>
        </w:tc>
        <w:tc>
          <w:tcPr>
            <w:tcW w:w="6910" w:type="dxa"/>
            <w:gridSpan w:val="17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经常性项目（  √ ）       一次性项目（  ）</w:t>
            </w:r>
          </w:p>
        </w:tc>
      </w:tr>
      <w:tr w:rsidR="0032573D" w:rsidTr="00826CA4">
        <w:trPr>
          <w:gridBefore w:val="1"/>
          <w:gridAfter w:val="1"/>
          <w:wBefore w:w="23" w:type="dxa"/>
          <w:wAfter w:w="18" w:type="dxa"/>
          <w:trHeight w:val="20"/>
          <w:jc w:val="center"/>
        </w:trPr>
        <w:tc>
          <w:tcPr>
            <w:tcW w:w="1859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计划投资额</w:t>
            </w:r>
          </w:p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（万元）</w:t>
            </w:r>
          </w:p>
        </w:tc>
        <w:tc>
          <w:tcPr>
            <w:tcW w:w="917" w:type="dxa"/>
            <w:gridSpan w:val="2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66.81</w:t>
            </w:r>
          </w:p>
        </w:tc>
        <w:tc>
          <w:tcPr>
            <w:tcW w:w="1799" w:type="dxa"/>
            <w:gridSpan w:val="5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实际到位资金（万元）</w:t>
            </w:r>
          </w:p>
        </w:tc>
        <w:tc>
          <w:tcPr>
            <w:tcW w:w="738" w:type="dxa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66.81</w:t>
            </w:r>
          </w:p>
        </w:tc>
        <w:tc>
          <w:tcPr>
            <w:tcW w:w="1711" w:type="dxa"/>
            <w:gridSpan w:val="5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实际使用情况（万元）</w:t>
            </w:r>
          </w:p>
        </w:tc>
        <w:tc>
          <w:tcPr>
            <w:tcW w:w="1728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66.81</w:t>
            </w:r>
          </w:p>
        </w:tc>
      </w:tr>
      <w:tr w:rsidR="0032573D" w:rsidTr="00826CA4">
        <w:trPr>
          <w:gridBefore w:val="1"/>
          <w:gridAfter w:val="1"/>
          <w:wBefore w:w="23" w:type="dxa"/>
          <w:wAfter w:w="18" w:type="dxa"/>
          <w:trHeight w:val="20"/>
          <w:jc w:val="center"/>
        </w:trPr>
        <w:tc>
          <w:tcPr>
            <w:tcW w:w="1859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其中：中央财政</w:t>
            </w:r>
          </w:p>
        </w:tc>
        <w:tc>
          <w:tcPr>
            <w:tcW w:w="917" w:type="dxa"/>
            <w:gridSpan w:val="2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其中：中央财政</w:t>
            </w:r>
          </w:p>
        </w:tc>
        <w:tc>
          <w:tcPr>
            <w:tcW w:w="738" w:type="dxa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11" w:type="dxa"/>
            <w:gridSpan w:val="5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573D" w:rsidTr="00826CA4">
        <w:trPr>
          <w:gridBefore w:val="1"/>
          <w:gridAfter w:val="1"/>
          <w:wBefore w:w="23" w:type="dxa"/>
          <w:wAfter w:w="18" w:type="dxa"/>
          <w:trHeight w:val="20"/>
          <w:jc w:val="center"/>
        </w:trPr>
        <w:tc>
          <w:tcPr>
            <w:tcW w:w="1859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省财政</w:t>
            </w:r>
          </w:p>
        </w:tc>
        <w:tc>
          <w:tcPr>
            <w:tcW w:w="917" w:type="dxa"/>
            <w:gridSpan w:val="2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66.81</w:t>
            </w:r>
          </w:p>
        </w:tc>
        <w:tc>
          <w:tcPr>
            <w:tcW w:w="1799" w:type="dxa"/>
            <w:gridSpan w:val="5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省财政</w:t>
            </w:r>
          </w:p>
        </w:tc>
        <w:tc>
          <w:tcPr>
            <w:tcW w:w="738" w:type="dxa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66.81</w:t>
            </w:r>
          </w:p>
        </w:tc>
        <w:tc>
          <w:tcPr>
            <w:tcW w:w="1711" w:type="dxa"/>
            <w:gridSpan w:val="5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573D" w:rsidTr="00826CA4">
        <w:trPr>
          <w:gridBefore w:val="1"/>
          <w:gridAfter w:val="1"/>
          <w:wBefore w:w="23" w:type="dxa"/>
          <w:wAfter w:w="18" w:type="dxa"/>
          <w:trHeight w:val="20"/>
          <w:jc w:val="center"/>
        </w:trPr>
        <w:tc>
          <w:tcPr>
            <w:tcW w:w="1859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市县财政</w:t>
            </w:r>
          </w:p>
        </w:tc>
        <w:tc>
          <w:tcPr>
            <w:tcW w:w="917" w:type="dxa"/>
            <w:gridSpan w:val="2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市县财政</w:t>
            </w:r>
          </w:p>
        </w:tc>
        <w:tc>
          <w:tcPr>
            <w:tcW w:w="738" w:type="dxa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11" w:type="dxa"/>
            <w:gridSpan w:val="5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573D" w:rsidTr="00826CA4">
        <w:trPr>
          <w:gridBefore w:val="1"/>
          <w:gridAfter w:val="1"/>
          <w:wBefore w:w="23" w:type="dxa"/>
          <w:wAfter w:w="18" w:type="dxa"/>
          <w:trHeight w:val="20"/>
          <w:jc w:val="center"/>
        </w:trPr>
        <w:tc>
          <w:tcPr>
            <w:tcW w:w="1859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917" w:type="dxa"/>
            <w:gridSpan w:val="2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99" w:type="dxa"/>
            <w:gridSpan w:val="5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</w:t>
            </w:r>
          </w:p>
        </w:tc>
        <w:tc>
          <w:tcPr>
            <w:tcW w:w="738" w:type="dxa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11" w:type="dxa"/>
            <w:gridSpan w:val="5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28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573D" w:rsidTr="00826CA4">
        <w:trPr>
          <w:gridBefore w:val="1"/>
          <w:gridAfter w:val="1"/>
          <w:wBefore w:w="23" w:type="dxa"/>
          <w:wAfter w:w="18" w:type="dxa"/>
          <w:trHeight w:val="20"/>
          <w:jc w:val="center"/>
        </w:trPr>
        <w:tc>
          <w:tcPr>
            <w:tcW w:w="8752" w:type="dxa"/>
            <w:gridSpan w:val="19"/>
            <w:vAlign w:val="center"/>
          </w:tcPr>
          <w:p w:rsidR="0032573D" w:rsidRDefault="0032573D" w:rsidP="00826CA4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二、</w:t>
            </w: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绩效评价指标评分（参考）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472"/>
          <w:jc w:val="center"/>
        </w:trPr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一级指标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二级指标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三级指标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分值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得分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项目决策</w:t>
            </w:r>
          </w:p>
        </w:tc>
        <w:tc>
          <w:tcPr>
            <w:tcW w:w="9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项目目标</w:t>
            </w:r>
            <w:r>
              <w:rPr>
                <w:rFonts w:ascii="宋体" w:eastAsia="宋体" w:hAnsi="宋体" w:hint="eastAsia"/>
                <w:noProof/>
                <w:sz w:val="21"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hint="eastAsia"/>
                <w:noProof/>
                <w:sz w:val="21"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hint="eastAsia"/>
                <w:noProof/>
                <w:sz w:val="21"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hint="eastAsia"/>
                <w:noProof/>
                <w:sz w:val="21"/>
                <w:szCs w:val="21"/>
              </w:rPr>
              <w:drawing>
                <wp:inline distT="0" distB="0" distL="0" distR="0">
                  <wp:extent cx="19050" cy="1905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目标内容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决策过程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决策依据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决策程序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A45364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资金分配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分配办法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分配结果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项目管理</w:t>
            </w:r>
          </w:p>
        </w:tc>
        <w:tc>
          <w:tcPr>
            <w:tcW w:w="9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资金到位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到位率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到位时效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资金管理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资金使用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A45364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财务管理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组织实施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组织机构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管理制度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06025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项目绩效</w:t>
            </w:r>
          </w:p>
        </w:tc>
        <w:tc>
          <w:tcPr>
            <w:tcW w:w="92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55</w:t>
            </w: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项目产出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产出数量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5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产出质量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4145EF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产出时效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7867D5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产出成本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3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项目效益</w:t>
            </w:r>
          </w:p>
        </w:tc>
        <w:tc>
          <w:tcPr>
            <w:tcW w:w="8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40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经济效益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社会效益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环境效益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7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可持续影响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92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服务对象满意度</w:t>
            </w: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075DC4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6</w:t>
            </w:r>
          </w:p>
        </w:tc>
      </w:tr>
      <w:tr w:rsidR="0032573D" w:rsidTr="00826C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1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总分</w:t>
            </w:r>
          </w:p>
        </w:tc>
        <w:tc>
          <w:tcPr>
            <w:tcW w:w="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3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32573D" w:rsidP="00826CA4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100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73D" w:rsidRDefault="00454450" w:rsidP="004145EF">
            <w:pPr>
              <w:autoSpaceDN w:val="0"/>
              <w:spacing w:line="280" w:lineRule="exact"/>
              <w:jc w:val="center"/>
              <w:textAlignment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84</w:t>
            </w:r>
          </w:p>
        </w:tc>
      </w:tr>
      <w:tr w:rsidR="0032573D" w:rsidTr="00826CA4">
        <w:tblPrEx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470"/>
          <w:jc w:val="center"/>
        </w:trPr>
        <w:tc>
          <w:tcPr>
            <w:tcW w:w="4462" w:type="dxa"/>
            <w:gridSpan w:val="10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评价等次</w:t>
            </w:r>
          </w:p>
        </w:tc>
        <w:tc>
          <w:tcPr>
            <w:tcW w:w="4301" w:type="dxa"/>
            <w:gridSpan w:val="9"/>
            <w:vAlign w:val="center"/>
          </w:tcPr>
          <w:p w:rsidR="0032573D" w:rsidRDefault="00454450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良</w:t>
            </w:r>
          </w:p>
        </w:tc>
      </w:tr>
      <w:tr w:rsidR="0032573D" w:rsidTr="00826CA4">
        <w:tblPrEx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8763" w:type="dxa"/>
            <w:gridSpan w:val="19"/>
            <w:vAlign w:val="center"/>
          </w:tcPr>
          <w:p w:rsidR="0032573D" w:rsidRDefault="0032573D" w:rsidP="00826CA4">
            <w:pPr>
              <w:spacing w:line="280" w:lineRule="exac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三、评价人员</w:t>
            </w:r>
          </w:p>
          <w:p w:rsidR="0032573D" w:rsidRDefault="0032573D" w:rsidP="00826CA4">
            <w:pPr>
              <w:spacing w:line="280" w:lineRule="exact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32573D" w:rsidTr="00826CA4">
        <w:tblPrEx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488"/>
          <w:jc w:val="center"/>
        </w:trPr>
        <w:tc>
          <w:tcPr>
            <w:tcW w:w="1605" w:type="dxa"/>
            <w:gridSpan w:val="3"/>
            <w:vAlign w:val="center"/>
          </w:tcPr>
          <w:p w:rsidR="0032573D" w:rsidRDefault="0032573D" w:rsidP="00826CA4">
            <w:pPr>
              <w:tabs>
                <w:tab w:val="left" w:pos="592"/>
              </w:tabs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姓  名</w:t>
            </w:r>
          </w:p>
        </w:tc>
        <w:tc>
          <w:tcPr>
            <w:tcW w:w="1557" w:type="dxa"/>
            <w:gridSpan w:val="4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职务/职称</w:t>
            </w:r>
          </w:p>
        </w:tc>
        <w:tc>
          <w:tcPr>
            <w:tcW w:w="2598" w:type="dxa"/>
            <w:gridSpan w:val="6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单   位</w:t>
            </w:r>
          </w:p>
        </w:tc>
        <w:tc>
          <w:tcPr>
            <w:tcW w:w="1263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项目评分</w:t>
            </w:r>
          </w:p>
        </w:tc>
        <w:tc>
          <w:tcPr>
            <w:tcW w:w="1740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签 字</w:t>
            </w:r>
          </w:p>
        </w:tc>
      </w:tr>
      <w:tr w:rsidR="0032573D" w:rsidTr="00826CA4">
        <w:tblPrEx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452"/>
          <w:jc w:val="center"/>
        </w:trPr>
        <w:tc>
          <w:tcPr>
            <w:tcW w:w="1605" w:type="dxa"/>
            <w:gridSpan w:val="3"/>
            <w:vAlign w:val="center"/>
          </w:tcPr>
          <w:p w:rsidR="0032573D" w:rsidRDefault="00E57F7B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马业彪</w:t>
            </w:r>
          </w:p>
        </w:tc>
        <w:tc>
          <w:tcPr>
            <w:tcW w:w="1557" w:type="dxa"/>
            <w:gridSpan w:val="4"/>
            <w:vAlign w:val="center"/>
          </w:tcPr>
          <w:p w:rsidR="0032573D" w:rsidRDefault="00E57F7B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党组成员</w:t>
            </w:r>
            <w:r w:rsidR="00BE671C">
              <w:rPr>
                <w:rFonts w:ascii="宋体" w:eastAsia="宋体" w:hAnsi="宋体" w:hint="eastAsia"/>
                <w:sz w:val="21"/>
                <w:szCs w:val="21"/>
              </w:rPr>
              <w:t xml:space="preserve">  政治监察部主任</w:t>
            </w:r>
          </w:p>
        </w:tc>
        <w:tc>
          <w:tcPr>
            <w:tcW w:w="2598" w:type="dxa"/>
            <w:gridSpan w:val="6"/>
            <w:vAlign w:val="center"/>
          </w:tcPr>
          <w:p w:rsidR="0032573D" w:rsidRDefault="00E57F7B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白沙黎族自治县人民检察院</w:t>
            </w:r>
          </w:p>
        </w:tc>
        <w:tc>
          <w:tcPr>
            <w:tcW w:w="1263" w:type="dxa"/>
            <w:gridSpan w:val="3"/>
            <w:vAlign w:val="center"/>
          </w:tcPr>
          <w:p w:rsidR="0032573D" w:rsidRDefault="005F4C55" w:rsidP="006A140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6A1408">
              <w:rPr>
                <w:rFonts w:ascii="宋体" w:eastAsia="宋体" w:hAnsi="宋体" w:hint="eastAsia"/>
                <w:sz w:val="21"/>
                <w:szCs w:val="21"/>
              </w:rPr>
              <w:t>2</w:t>
            </w:r>
          </w:p>
        </w:tc>
        <w:tc>
          <w:tcPr>
            <w:tcW w:w="1740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573D" w:rsidTr="00826CA4">
        <w:tblPrEx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458"/>
          <w:jc w:val="center"/>
        </w:trPr>
        <w:tc>
          <w:tcPr>
            <w:tcW w:w="1605" w:type="dxa"/>
            <w:gridSpan w:val="3"/>
            <w:vAlign w:val="center"/>
          </w:tcPr>
          <w:p w:rsidR="0032573D" w:rsidRDefault="00E57F7B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陈文杰</w:t>
            </w:r>
          </w:p>
        </w:tc>
        <w:tc>
          <w:tcPr>
            <w:tcW w:w="1557" w:type="dxa"/>
            <w:gridSpan w:val="4"/>
            <w:vAlign w:val="center"/>
          </w:tcPr>
          <w:p w:rsidR="0032573D" w:rsidRDefault="00F305A9" w:rsidP="00F305A9">
            <w:pPr>
              <w:spacing w:line="280" w:lineRule="exact"/>
              <w:ind w:left="210" w:hangingChars="100" w:hanging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检察事务保障局副局长</w:t>
            </w:r>
          </w:p>
        </w:tc>
        <w:tc>
          <w:tcPr>
            <w:tcW w:w="2598" w:type="dxa"/>
            <w:gridSpan w:val="6"/>
            <w:vAlign w:val="center"/>
          </w:tcPr>
          <w:p w:rsidR="0032573D" w:rsidRDefault="00E57F7B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白沙黎族自治县人民检察院</w:t>
            </w:r>
          </w:p>
        </w:tc>
        <w:tc>
          <w:tcPr>
            <w:tcW w:w="1263" w:type="dxa"/>
            <w:gridSpan w:val="3"/>
            <w:vAlign w:val="center"/>
          </w:tcPr>
          <w:p w:rsidR="0032573D" w:rsidRDefault="005F4C55" w:rsidP="002D251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2D2513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740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573D" w:rsidTr="00826CA4">
        <w:tblPrEx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465"/>
          <w:jc w:val="center"/>
        </w:trPr>
        <w:tc>
          <w:tcPr>
            <w:tcW w:w="1605" w:type="dxa"/>
            <w:gridSpan w:val="3"/>
            <w:vAlign w:val="center"/>
          </w:tcPr>
          <w:p w:rsidR="0032573D" w:rsidRDefault="00E57F7B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云小佩</w:t>
            </w:r>
          </w:p>
        </w:tc>
        <w:tc>
          <w:tcPr>
            <w:tcW w:w="1557" w:type="dxa"/>
            <w:gridSpan w:val="4"/>
            <w:vAlign w:val="center"/>
          </w:tcPr>
          <w:p w:rsidR="0032573D" w:rsidRDefault="00E57F7B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科员</w:t>
            </w:r>
          </w:p>
        </w:tc>
        <w:tc>
          <w:tcPr>
            <w:tcW w:w="2598" w:type="dxa"/>
            <w:gridSpan w:val="6"/>
            <w:vAlign w:val="center"/>
          </w:tcPr>
          <w:p w:rsidR="0032573D" w:rsidRDefault="00E57F7B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白沙黎族自治县人民检察院</w:t>
            </w:r>
          </w:p>
        </w:tc>
        <w:tc>
          <w:tcPr>
            <w:tcW w:w="1263" w:type="dxa"/>
            <w:gridSpan w:val="3"/>
            <w:vAlign w:val="center"/>
          </w:tcPr>
          <w:p w:rsidR="0032573D" w:rsidRDefault="005F4C55" w:rsidP="002D2513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2D2513">
              <w:rPr>
                <w:rFonts w:ascii="宋体" w:eastAsia="宋体" w:hAnsi="宋体" w:hint="eastAsia"/>
                <w:sz w:val="21"/>
                <w:szCs w:val="21"/>
              </w:rPr>
              <w:t>4</w:t>
            </w:r>
          </w:p>
        </w:tc>
        <w:tc>
          <w:tcPr>
            <w:tcW w:w="1740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573D" w:rsidTr="00826CA4">
        <w:tblPrEx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442"/>
          <w:jc w:val="center"/>
        </w:trPr>
        <w:tc>
          <w:tcPr>
            <w:tcW w:w="1605" w:type="dxa"/>
            <w:gridSpan w:val="3"/>
            <w:vAlign w:val="center"/>
          </w:tcPr>
          <w:p w:rsidR="0032573D" w:rsidRDefault="00E57F7B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陈淑倩</w:t>
            </w:r>
          </w:p>
        </w:tc>
        <w:tc>
          <w:tcPr>
            <w:tcW w:w="1557" w:type="dxa"/>
            <w:gridSpan w:val="4"/>
            <w:vAlign w:val="center"/>
          </w:tcPr>
          <w:p w:rsidR="0032573D" w:rsidRDefault="00E57F7B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科员</w:t>
            </w:r>
          </w:p>
        </w:tc>
        <w:tc>
          <w:tcPr>
            <w:tcW w:w="2598" w:type="dxa"/>
            <w:gridSpan w:val="6"/>
            <w:vAlign w:val="center"/>
          </w:tcPr>
          <w:p w:rsidR="0032573D" w:rsidRDefault="00E57F7B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白沙黎族自治县人民检察院</w:t>
            </w:r>
          </w:p>
        </w:tc>
        <w:tc>
          <w:tcPr>
            <w:tcW w:w="1263" w:type="dxa"/>
            <w:gridSpan w:val="3"/>
            <w:vAlign w:val="center"/>
          </w:tcPr>
          <w:p w:rsidR="0032573D" w:rsidRDefault="005F4C55" w:rsidP="006A1408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6A1408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  <w:tc>
          <w:tcPr>
            <w:tcW w:w="1740" w:type="dxa"/>
            <w:gridSpan w:val="3"/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2573D" w:rsidTr="00826CA4">
        <w:tblPrEx>
          <w:tblCellMar>
            <w:left w:w="108" w:type="dxa"/>
            <w:right w:w="108" w:type="dxa"/>
          </w:tblCellMar>
        </w:tblPrEx>
        <w:trPr>
          <w:gridAfter w:val="2"/>
          <w:wAfter w:w="27" w:type="dxa"/>
          <w:trHeight w:val="20"/>
          <w:jc w:val="center"/>
        </w:trPr>
        <w:tc>
          <w:tcPr>
            <w:tcW w:w="8763" w:type="dxa"/>
            <w:gridSpan w:val="19"/>
            <w:tcBorders>
              <w:bottom w:val="single" w:sz="4" w:space="0" w:color="auto"/>
            </w:tcBorders>
            <w:vAlign w:val="center"/>
          </w:tcPr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评价工作组组长（签字）：</w:t>
            </w:r>
          </w:p>
          <w:p w:rsidR="0032573D" w:rsidRDefault="0032573D" w:rsidP="00826CA4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32573D" w:rsidRDefault="0032573D" w:rsidP="00826CA4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32573D" w:rsidRDefault="0032573D" w:rsidP="00826CA4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32573D" w:rsidRDefault="0032573D" w:rsidP="00826CA4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32573D" w:rsidRDefault="0032573D" w:rsidP="00826CA4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32573D" w:rsidRDefault="0032573D" w:rsidP="00826CA4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32573D" w:rsidRDefault="0032573D" w:rsidP="00826CA4">
            <w:pPr>
              <w:spacing w:line="28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项目单位负责人（签字并单位盖章）：</w:t>
            </w:r>
          </w:p>
          <w:p w:rsidR="00004DC8" w:rsidRDefault="00004DC8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04DC8" w:rsidRDefault="00004DC8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32573D" w:rsidRDefault="0032573D" w:rsidP="00826CA4">
            <w:pPr>
              <w:spacing w:line="28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年    月   日</w:t>
            </w:r>
          </w:p>
        </w:tc>
      </w:tr>
    </w:tbl>
    <w:p w:rsidR="0032573D" w:rsidRDefault="0032573D" w:rsidP="0032573D">
      <w:pPr>
        <w:spacing w:line="578" w:lineRule="exact"/>
        <w:rPr>
          <w:rFonts w:ascii="宋体" w:eastAsia="宋体" w:hAnsi="宋体"/>
          <w:sz w:val="28"/>
          <w:szCs w:val="28"/>
        </w:rPr>
      </w:pPr>
    </w:p>
    <w:p w:rsidR="0032573D" w:rsidRDefault="0032573D" w:rsidP="0032573D">
      <w:pPr>
        <w:spacing w:line="578" w:lineRule="exact"/>
        <w:rPr>
          <w:rFonts w:ascii="宋体" w:eastAsia="宋体" w:hAnsi="宋体"/>
          <w:sz w:val="28"/>
          <w:szCs w:val="28"/>
        </w:rPr>
      </w:pPr>
    </w:p>
    <w:p w:rsidR="0032573D" w:rsidRDefault="0032573D" w:rsidP="0032573D">
      <w:pPr>
        <w:spacing w:line="578" w:lineRule="exact"/>
        <w:rPr>
          <w:rFonts w:ascii="宋体" w:eastAsia="宋体" w:hAnsi="宋体"/>
          <w:szCs w:val="32"/>
        </w:rPr>
      </w:pPr>
    </w:p>
    <w:p w:rsidR="0032573D" w:rsidRDefault="0032573D" w:rsidP="0032573D">
      <w:pPr>
        <w:spacing w:line="578" w:lineRule="exact"/>
        <w:rPr>
          <w:rFonts w:ascii="宋体" w:eastAsia="宋体" w:hAnsi="宋体"/>
          <w:szCs w:val="32"/>
        </w:rPr>
      </w:pPr>
    </w:p>
    <w:p w:rsidR="0032573D" w:rsidRDefault="0032573D" w:rsidP="0032573D">
      <w:pPr>
        <w:spacing w:line="578" w:lineRule="exact"/>
        <w:rPr>
          <w:rFonts w:hAnsi="宋体"/>
          <w:szCs w:val="32"/>
        </w:rPr>
      </w:pPr>
    </w:p>
    <w:p w:rsidR="0032573D" w:rsidRDefault="0032573D" w:rsidP="0032573D">
      <w:pPr>
        <w:spacing w:line="578" w:lineRule="exact"/>
        <w:rPr>
          <w:rFonts w:hAnsi="宋体"/>
          <w:szCs w:val="32"/>
        </w:rPr>
      </w:pPr>
    </w:p>
    <w:p w:rsidR="0032573D" w:rsidRDefault="0032573D" w:rsidP="0032573D">
      <w:pPr>
        <w:spacing w:line="578" w:lineRule="exact"/>
        <w:rPr>
          <w:rFonts w:hAnsi="宋体"/>
          <w:szCs w:val="32"/>
        </w:rPr>
      </w:pPr>
    </w:p>
    <w:p w:rsidR="0032573D" w:rsidRDefault="0032573D" w:rsidP="0032573D">
      <w:pPr>
        <w:spacing w:line="578" w:lineRule="exact"/>
        <w:jc w:val="left"/>
        <w:rPr>
          <w:rFonts w:hAnsi="宋体"/>
          <w:szCs w:val="32"/>
        </w:rPr>
      </w:pPr>
    </w:p>
    <w:p w:rsidR="0032573D" w:rsidRDefault="0032573D" w:rsidP="0032573D">
      <w:pPr>
        <w:spacing w:line="578" w:lineRule="exact"/>
        <w:jc w:val="left"/>
        <w:rPr>
          <w:rFonts w:hAnsi="宋体"/>
          <w:szCs w:val="32"/>
        </w:rPr>
      </w:pPr>
    </w:p>
    <w:p w:rsidR="0032573D" w:rsidRDefault="0032573D" w:rsidP="0032573D">
      <w:pPr>
        <w:spacing w:line="578" w:lineRule="exact"/>
        <w:jc w:val="left"/>
        <w:rPr>
          <w:rFonts w:ascii="黑体" w:eastAsia="黑体" w:hAnsi="仿宋_GB2312" w:cs="仿宋_GB2312"/>
          <w:szCs w:val="32"/>
        </w:rPr>
      </w:pPr>
      <w:r>
        <w:rPr>
          <w:rFonts w:ascii="黑体" w:eastAsia="黑体" w:hAnsi="仿宋_GB2312" w:cs="仿宋_GB2312" w:hint="eastAsia"/>
          <w:szCs w:val="32"/>
        </w:rPr>
        <w:lastRenderedPageBreak/>
        <w:t>附件2-4</w:t>
      </w:r>
    </w:p>
    <w:p w:rsidR="0032573D" w:rsidRDefault="0032573D" w:rsidP="0032573D">
      <w:pPr>
        <w:spacing w:line="578" w:lineRule="exact"/>
        <w:jc w:val="left"/>
        <w:rPr>
          <w:rFonts w:ascii="黑体" w:eastAsia="黑体" w:hAnsi="仿宋_GB2312" w:cs="仿宋_GB2312"/>
          <w:b/>
          <w:bCs/>
          <w:color w:val="000000"/>
          <w:szCs w:val="32"/>
        </w:rPr>
      </w:pPr>
    </w:p>
    <w:p w:rsidR="0032573D" w:rsidRDefault="0032573D" w:rsidP="0032573D">
      <w:pPr>
        <w:spacing w:line="578" w:lineRule="exact"/>
        <w:jc w:val="center"/>
        <w:rPr>
          <w:rFonts w:ascii="宋体" w:eastAsia="宋体" w:hAnsi="宋体"/>
          <w:b/>
          <w:bCs/>
          <w:color w:val="000000"/>
          <w:sz w:val="44"/>
          <w:szCs w:val="44"/>
        </w:rPr>
      </w:pPr>
      <w:r>
        <w:rPr>
          <w:rFonts w:ascii="宋体" w:eastAsia="宋体" w:hAnsi="宋体" w:hint="eastAsia"/>
          <w:b/>
          <w:bCs/>
          <w:color w:val="000000"/>
          <w:sz w:val="44"/>
          <w:szCs w:val="44"/>
        </w:rPr>
        <w:t>财政支出项目绩效评价报告</w:t>
      </w:r>
    </w:p>
    <w:p w:rsidR="0032573D" w:rsidRDefault="0032573D" w:rsidP="0032573D">
      <w:pPr>
        <w:spacing w:line="578" w:lineRule="exact"/>
        <w:outlineLvl w:val="0"/>
        <w:rPr>
          <w:rFonts w:ascii="楷体_GB2312" w:eastAsia="楷体_GB2312"/>
          <w:color w:val="000000"/>
        </w:rPr>
      </w:pPr>
    </w:p>
    <w:p w:rsidR="0032573D" w:rsidRDefault="0032573D" w:rsidP="0032573D">
      <w:pPr>
        <w:spacing w:line="578" w:lineRule="exact"/>
        <w:ind w:firstLineChars="200" w:firstLine="640"/>
        <w:outlineLvl w:val="0"/>
        <w:rPr>
          <w:rFonts w:ascii="黑体" w:eastAsia="黑体" w:hAnsi="宋体"/>
          <w:bCs/>
          <w:color w:val="000000"/>
        </w:rPr>
      </w:pPr>
      <w:r>
        <w:rPr>
          <w:rFonts w:ascii="黑体" w:eastAsia="黑体" w:hAnsi="宋体" w:hint="eastAsia"/>
          <w:bCs/>
          <w:color w:val="000000"/>
        </w:rPr>
        <w:t>一、项目概况</w:t>
      </w:r>
    </w:p>
    <w:p w:rsidR="0032573D" w:rsidRDefault="0032573D" w:rsidP="0032573D">
      <w:pPr>
        <w:spacing w:line="578" w:lineRule="exact"/>
        <w:ind w:firstLineChars="200" w:firstLine="640"/>
        <w:outlineLvl w:val="0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（一）项目基本性质</w:t>
      </w:r>
    </w:p>
    <w:p w:rsidR="008519C9" w:rsidRPr="008519C9" w:rsidRDefault="008519C9" w:rsidP="008519C9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8519C9">
        <w:rPr>
          <w:rFonts w:ascii="仿宋" w:eastAsia="仿宋" w:hAnsi="仿宋" w:hint="eastAsia"/>
          <w:szCs w:val="32"/>
        </w:rPr>
        <w:t>“2016年度综合事务项目” 根据《宪法》、新刑事诉讼法、《中华人民共和国人民检察院组织法》、《中华人民共和国检察官法》及海南省检察干部培训、表彰奖励、巡视工作、检务督查、人民监督员工作规则等法律法规，为保障办案需要进行综合管理事务。负责对本单位检察干部进行培训、表彰奖励、查办违法乱纪案件、印刷、业务报刊、人民监督员工作等综合管理事务。</w:t>
      </w:r>
    </w:p>
    <w:p w:rsidR="0032573D" w:rsidRDefault="0032573D" w:rsidP="0032573D">
      <w:pPr>
        <w:spacing w:line="578" w:lineRule="exact"/>
        <w:ind w:firstLineChars="200" w:firstLine="640"/>
        <w:outlineLvl w:val="0"/>
        <w:rPr>
          <w:rFonts w:ascii="楷体_GB2312" w:eastAsia="楷体_GB2312"/>
          <w:color w:val="000000"/>
        </w:rPr>
      </w:pPr>
      <w:r>
        <w:rPr>
          <w:rFonts w:ascii="楷体_GB2312" w:eastAsia="楷体_GB2312" w:hint="eastAsia"/>
          <w:color w:val="000000"/>
        </w:rPr>
        <w:t>（二）项目绩效目标</w:t>
      </w:r>
    </w:p>
    <w:p w:rsidR="001E6263" w:rsidRPr="001E6263" w:rsidRDefault="001E6263" w:rsidP="001E6263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1.</w:t>
      </w:r>
      <w:r w:rsidRPr="001E6263">
        <w:rPr>
          <w:rFonts w:ascii="仿宋" w:eastAsia="仿宋" w:hAnsi="仿宋" w:hint="eastAsia"/>
          <w:szCs w:val="32"/>
        </w:rPr>
        <w:t>发表调研文章10篇，培训干警200人次，印刷法律用品500本，检务督查8次;办案水平不断提高，达到培训人员全覆盖，培训目的达成率95%以上，检察业务人员参加培训人数比上年提高5%以上。</w:t>
      </w:r>
    </w:p>
    <w:p w:rsidR="0032573D" w:rsidRPr="00777717" w:rsidRDefault="001E6263" w:rsidP="00A81CD1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2</w:t>
      </w:r>
      <w:r w:rsidR="0032573D" w:rsidRPr="00777717">
        <w:rPr>
          <w:rFonts w:ascii="仿宋" w:eastAsia="仿宋" w:hAnsi="仿宋" w:hint="eastAsia"/>
          <w:szCs w:val="32"/>
        </w:rPr>
        <w:t>、无跨年度项目绩效总目标</w:t>
      </w:r>
      <w:r w:rsidR="00A81CD1">
        <w:rPr>
          <w:rFonts w:ascii="仿宋" w:eastAsia="仿宋" w:hAnsi="仿宋" w:hint="eastAsia"/>
          <w:szCs w:val="32"/>
        </w:rPr>
        <w:t>及</w:t>
      </w:r>
      <w:r w:rsidR="0032573D" w:rsidRPr="00777717">
        <w:rPr>
          <w:rFonts w:ascii="仿宋" w:eastAsia="仿宋" w:hAnsi="仿宋" w:hint="eastAsia"/>
          <w:szCs w:val="32"/>
        </w:rPr>
        <w:t>无跨年度项目绩效阶段性目标</w:t>
      </w:r>
    </w:p>
    <w:p w:rsidR="0032573D" w:rsidRDefault="0032573D" w:rsidP="0032573D">
      <w:pPr>
        <w:spacing w:line="578" w:lineRule="exact"/>
        <w:outlineLvl w:val="0"/>
        <w:rPr>
          <w:rFonts w:ascii="黑体" w:eastAsia="黑体"/>
          <w:bCs/>
          <w:color w:val="000000"/>
        </w:rPr>
      </w:pPr>
      <w:r>
        <w:rPr>
          <w:rFonts w:ascii="黑体" w:eastAsia="黑体" w:hint="eastAsia"/>
          <w:color w:val="000000"/>
        </w:rPr>
        <w:t xml:space="preserve">    二、</w:t>
      </w:r>
      <w:r>
        <w:rPr>
          <w:rFonts w:ascii="黑体" w:eastAsia="黑体" w:hint="eastAsia"/>
          <w:bCs/>
          <w:color w:val="000000"/>
        </w:rPr>
        <w:t>项目资金使用及管理情况</w:t>
      </w:r>
    </w:p>
    <w:p w:rsidR="0032573D" w:rsidRPr="00777717" w:rsidRDefault="0032573D" w:rsidP="0032573D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777717">
        <w:rPr>
          <w:rFonts w:ascii="仿宋" w:eastAsia="仿宋" w:hAnsi="仿宋" w:hint="eastAsia"/>
          <w:szCs w:val="32"/>
        </w:rPr>
        <w:t>（一）2016年综合事务经费项目，下达的批复安排项目经费66.81万元，项目资金到位率100%。</w:t>
      </w:r>
    </w:p>
    <w:p w:rsidR="0032573D" w:rsidRDefault="0032573D" w:rsidP="0032573D">
      <w:pPr>
        <w:spacing w:line="578" w:lineRule="exact"/>
        <w:ind w:firstLineChars="200" w:firstLine="640"/>
        <w:rPr>
          <w:rFonts w:ascii="楷体_GB2312" w:eastAsia="楷体_GB2312"/>
          <w:szCs w:val="32"/>
        </w:rPr>
      </w:pPr>
      <w:r w:rsidRPr="00655CC1">
        <w:rPr>
          <w:rFonts w:ascii="楷体_GB2312" w:eastAsia="楷体_GB2312" w:hint="eastAsia"/>
          <w:szCs w:val="32"/>
        </w:rPr>
        <w:t>（二）项目资金使用情况</w:t>
      </w:r>
    </w:p>
    <w:p w:rsidR="00826CA4" w:rsidRDefault="00826CA4" w:rsidP="00E908A1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E908A1">
        <w:rPr>
          <w:rFonts w:ascii="仿宋" w:eastAsia="仿宋" w:hAnsi="仿宋" w:hint="eastAsia"/>
          <w:szCs w:val="32"/>
        </w:rPr>
        <w:t>2016年度综合事务项目经费实际支出</w:t>
      </w:r>
      <w:r w:rsidR="00805BE7" w:rsidRPr="00E908A1">
        <w:rPr>
          <w:rFonts w:ascii="仿宋" w:eastAsia="仿宋" w:hAnsi="仿宋" w:hint="eastAsia"/>
          <w:szCs w:val="32"/>
        </w:rPr>
        <w:t>66.81</w:t>
      </w:r>
      <w:r w:rsidRPr="00E908A1">
        <w:rPr>
          <w:rFonts w:ascii="仿宋" w:eastAsia="仿宋" w:hAnsi="仿宋" w:hint="eastAsia"/>
          <w:szCs w:val="32"/>
        </w:rPr>
        <w:t>万元，其中</w:t>
      </w:r>
      <w:r w:rsidRPr="00E908A1">
        <w:rPr>
          <w:rFonts w:ascii="仿宋" w:eastAsia="仿宋" w:hAnsi="仿宋" w:hint="eastAsia"/>
          <w:szCs w:val="32"/>
        </w:rPr>
        <w:lastRenderedPageBreak/>
        <w:t>办公费</w:t>
      </w:r>
      <w:r w:rsidR="00805BE7" w:rsidRPr="00E908A1">
        <w:rPr>
          <w:rFonts w:ascii="仿宋" w:eastAsia="仿宋" w:hAnsi="仿宋" w:hint="eastAsia"/>
          <w:szCs w:val="32"/>
        </w:rPr>
        <w:t>0.0</w:t>
      </w:r>
      <w:r w:rsidR="000374F6" w:rsidRPr="00E908A1">
        <w:rPr>
          <w:rFonts w:ascii="仿宋" w:eastAsia="仿宋" w:hAnsi="仿宋" w:hint="eastAsia"/>
          <w:szCs w:val="32"/>
        </w:rPr>
        <w:t>8</w:t>
      </w:r>
      <w:r w:rsidRPr="00E908A1">
        <w:rPr>
          <w:rFonts w:ascii="仿宋" w:eastAsia="仿宋" w:hAnsi="仿宋" w:hint="eastAsia"/>
          <w:szCs w:val="32"/>
        </w:rPr>
        <w:t>万元，印刷费</w:t>
      </w:r>
      <w:r w:rsidR="00805BE7" w:rsidRPr="00E908A1">
        <w:rPr>
          <w:rFonts w:ascii="仿宋" w:eastAsia="仿宋" w:hAnsi="仿宋" w:hint="eastAsia"/>
          <w:szCs w:val="32"/>
        </w:rPr>
        <w:t>0.19</w:t>
      </w:r>
      <w:r w:rsidRPr="00E908A1">
        <w:rPr>
          <w:rFonts w:ascii="仿宋" w:eastAsia="仿宋" w:hAnsi="仿宋" w:hint="eastAsia"/>
          <w:szCs w:val="32"/>
        </w:rPr>
        <w:t>万元，电费</w:t>
      </w:r>
      <w:r w:rsidR="00805BE7" w:rsidRPr="00E908A1">
        <w:rPr>
          <w:rFonts w:ascii="仿宋" w:eastAsia="仿宋" w:hAnsi="仿宋" w:hint="eastAsia"/>
          <w:szCs w:val="32"/>
        </w:rPr>
        <w:t>2.83</w:t>
      </w:r>
      <w:r w:rsidRPr="00E908A1">
        <w:rPr>
          <w:rFonts w:ascii="仿宋" w:eastAsia="仿宋" w:hAnsi="仿宋" w:hint="eastAsia"/>
          <w:szCs w:val="32"/>
        </w:rPr>
        <w:t>万元，物业管理费</w:t>
      </w:r>
      <w:r w:rsidR="00805BE7" w:rsidRPr="00E908A1">
        <w:rPr>
          <w:rFonts w:ascii="仿宋" w:eastAsia="仿宋" w:hAnsi="仿宋" w:hint="eastAsia"/>
          <w:szCs w:val="32"/>
        </w:rPr>
        <w:t>25.16</w:t>
      </w:r>
      <w:r w:rsidRPr="00E908A1">
        <w:rPr>
          <w:rFonts w:ascii="仿宋" w:eastAsia="仿宋" w:hAnsi="仿宋" w:hint="eastAsia"/>
          <w:szCs w:val="32"/>
        </w:rPr>
        <w:t>万元，差旅费</w:t>
      </w:r>
      <w:r w:rsidR="00911290" w:rsidRPr="00E908A1">
        <w:rPr>
          <w:rFonts w:ascii="仿宋" w:eastAsia="仿宋" w:hAnsi="仿宋" w:hint="eastAsia"/>
          <w:szCs w:val="32"/>
        </w:rPr>
        <w:t>20.9</w:t>
      </w:r>
      <w:r w:rsidR="000374F6" w:rsidRPr="00E908A1">
        <w:rPr>
          <w:rFonts w:ascii="仿宋" w:eastAsia="仿宋" w:hAnsi="仿宋" w:hint="eastAsia"/>
          <w:szCs w:val="32"/>
        </w:rPr>
        <w:t>1</w:t>
      </w:r>
      <w:r w:rsidRPr="00E908A1">
        <w:rPr>
          <w:rFonts w:ascii="仿宋" w:eastAsia="仿宋" w:hAnsi="仿宋" w:hint="eastAsia"/>
          <w:szCs w:val="32"/>
        </w:rPr>
        <w:t>万元，</w:t>
      </w:r>
      <w:r w:rsidR="00911290" w:rsidRPr="00E908A1">
        <w:rPr>
          <w:rFonts w:ascii="仿宋" w:eastAsia="仿宋" w:hAnsi="仿宋" w:hint="eastAsia"/>
          <w:szCs w:val="32"/>
        </w:rPr>
        <w:t>伙食补助0.8</w:t>
      </w:r>
      <w:r w:rsidR="000374F6" w:rsidRPr="00E908A1">
        <w:rPr>
          <w:rFonts w:ascii="仿宋" w:eastAsia="仿宋" w:hAnsi="仿宋" w:hint="eastAsia"/>
          <w:szCs w:val="32"/>
        </w:rPr>
        <w:t>9</w:t>
      </w:r>
      <w:r w:rsidRPr="00E908A1">
        <w:rPr>
          <w:rFonts w:ascii="仿宋" w:eastAsia="仿宋" w:hAnsi="仿宋" w:hint="eastAsia"/>
          <w:szCs w:val="32"/>
        </w:rPr>
        <w:t>万元，培训费</w:t>
      </w:r>
      <w:r w:rsidR="00DC2CA6" w:rsidRPr="00E908A1">
        <w:rPr>
          <w:rFonts w:ascii="仿宋" w:eastAsia="仿宋" w:hAnsi="仿宋" w:hint="eastAsia"/>
          <w:szCs w:val="32"/>
        </w:rPr>
        <w:t>7.4</w:t>
      </w:r>
      <w:r w:rsidR="000374F6" w:rsidRPr="00E908A1">
        <w:rPr>
          <w:rFonts w:ascii="仿宋" w:eastAsia="仿宋" w:hAnsi="仿宋" w:hint="eastAsia"/>
          <w:szCs w:val="32"/>
        </w:rPr>
        <w:t>1</w:t>
      </w:r>
      <w:r w:rsidRPr="00E908A1">
        <w:rPr>
          <w:rFonts w:ascii="仿宋" w:eastAsia="仿宋" w:hAnsi="仿宋" w:hint="eastAsia"/>
          <w:szCs w:val="32"/>
        </w:rPr>
        <w:t>万元，</w:t>
      </w:r>
      <w:r w:rsidR="00DC2CA6" w:rsidRPr="00E908A1">
        <w:rPr>
          <w:rFonts w:ascii="仿宋" w:eastAsia="仿宋" w:hAnsi="仿宋" w:hint="eastAsia"/>
          <w:szCs w:val="32"/>
        </w:rPr>
        <w:t>会议费0.35万元，</w:t>
      </w:r>
      <w:r w:rsidRPr="00E908A1">
        <w:rPr>
          <w:rFonts w:ascii="仿宋" w:eastAsia="仿宋" w:hAnsi="仿宋" w:hint="eastAsia"/>
          <w:szCs w:val="32"/>
        </w:rPr>
        <w:t>劳务费</w:t>
      </w:r>
      <w:r w:rsidR="00DC2CA6" w:rsidRPr="00E908A1">
        <w:rPr>
          <w:rFonts w:ascii="仿宋" w:eastAsia="仿宋" w:hAnsi="仿宋" w:hint="eastAsia"/>
          <w:szCs w:val="32"/>
        </w:rPr>
        <w:t>2.47</w:t>
      </w:r>
      <w:r w:rsidRPr="00E908A1">
        <w:rPr>
          <w:rFonts w:ascii="仿宋" w:eastAsia="仿宋" w:hAnsi="仿宋" w:hint="eastAsia"/>
          <w:szCs w:val="32"/>
        </w:rPr>
        <w:t>万元，其他商品和服务支出</w:t>
      </w:r>
      <w:r w:rsidR="00DC2CA6" w:rsidRPr="00E908A1">
        <w:rPr>
          <w:rFonts w:ascii="仿宋" w:eastAsia="仿宋" w:hAnsi="仿宋" w:hint="eastAsia"/>
          <w:szCs w:val="32"/>
        </w:rPr>
        <w:t>0.97</w:t>
      </w:r>
      <w:r w:rsidR="000374F6" w:rsidRPr="00E908A1">
        <w:rPr>
          <w:rFonts w:ascii="仿宋" w:eastAsia="仿宋" w:hAnsi="仿宋" w:hint="eastAsia"/>
          <w:szCs w:val="32"/>
        </w:rPr>
        <w:t>万元</w:t>
      </w:r>
      <w:r w:rsidRPr="00E908A1">
        <w:rPr>
          <w:rFonts w:ascii="仿宋" w:eastAsia="仿宋" w:hAnsi="仿宋" w:hint="eastAsia"/>
          <w:szCs w:val="32"/>
        </w:rPr>
        <w:t>，</w:t>
      </w:r>
      <w:r w:rsidR="00DC2CA6" w:rsidRPr="00E908A1">
        <w:rPr>
          <w:rFonts w:ascii="仿宋" w:eastAsia="仿宋" w:hAnsi="仿宋" w:hint="eastAsia"/>
          <w:szCs w:val="32"/>
        </w:rPr>
        <w:t>奖励费</w:t>
      </w:r>
      <w:r w:rsidRPr="00E908A1">
        <w:rPr>
          <w:rFonts w:ascii="仿宋" w:eastAsia="仿宋" w:hAnsi="仿宋" w:hint="eastAsia"/>
          <w:szCs w:val="32"/>
        </w:rPr>
        <w:t>5.5</w:t>
      </w:r>
      <w:r w:rsidR="00DC2CA6" w:rsidRPr="00E908A1">
        <w:rPr>
          <w:rFonts w:ascii="仿宋" w:eastAsia="仿宋" w:hAnsi="仿宋" w:hint="eastAsia"/>
          <w:szCs w:val="32"/>
        </w:rPr>
        <w:t>5</w:t>
      </w:r>
      <w:r w:rsidRPr="00E908A1">
        <w:rPr>
          <w:rFonts w:ascii="仿宋" w:eastAsia="仿宋" w:hAnsi="仿宋" w:hint="eastAsia"/>
          <w:szCs w:val="32"/>
        </w:rPr>
        <w:t>万元</w:t>
      </w:r>
      <w:r w:rsidR="00805BE7" w:rsidRPr="00E908A1">
        <w:rPr>
          <w:rFonts w:ascii="仿宋" w:eastAsia="仿宋" w:hAnsi="仿宋" w:hint="eastAsia"/>
          <w:szCs w:val="32"/>
        </w:rPr>
        <w:t>。</w:t>
      </w:r>
    </w:p>
    <w:p w:rsidR="0032573D" w:rsidRDefault="0032573D" w:rsidP="0032573D">
      <w:pPr>
        <w:spacing w:line="578" w:lineRule="exact"/>
        <w:ind w:firstLineChars="200" w:firstLine="640"/>
        <w:outlineLvl w:val="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（三）项目资金管理情况</w:t>
      </w:r>
    </w:p>
    <w:p w:rsidR="0032573D" w:rsidRPr="00630385" w:rsidRDefault="0032573D" w:rsidP="0032573D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630385">
        <w:rPr>
          <w:rFonts w:ascii="仿宋" w:eastAsia="仿宋" w:hAnsi="仿宋" w:hint="eastAsia"/>
          <w:szCs w:val="32"/>
        </w:rPr>
        <w:t>项目资金统一由财政专库管理，开立零余额存款账户，采用财政授权支付方式支付项目相关款项，由白沙县国库支付局会计核算中心负责会计核算工作，严格按照《财政专项资金管理办法》和相关政策规定进行账务处理，从申请-复核-审核-批准的支付程序到位，手续齐全。</w:t>
      </w:r>
    </w:p>
    <w:p w:rsidR="0032573D" w:rsidRDefault="0032573D" w:rsidP="0032573D">
      <w:pPr>
        <w:spacing w:line="578" w:lineRule="exact"/>
        <w:ind w:firstLineChars="200" w:firstLine="640"/>
        <w:rPr>
          <w:rFonts w:ascii="黑体" w:eastAsia="黑体"/>
          <w:bCs/>
          <w:color w:val="000000"/>
        </w:rPr>
      </w:pPr>
      <w:r>
        <w:rPr>
          <w:rFonts w:ascii="黑体" w:eastAsia="黑体" w:hint="eastAsia"/>
          <w:bCs/>
          <w:color w:val="000000"/>
        </w:rPr>
        <w:t>三、项目组织实施情况</w:t>
      </w:r>
    </w:p>
    <w:p w:rsidR="0032573D" w:rsidRPr="00BC4ECC" w:rsidRDefault="0032573D" w:rsidP="0032573D">
      <w:pPr>
        <w:spacing w:line="578" w:lineRule="exact"/>
        <w:ind w:firstLineChars="200" w:firstLine="640"/>
        <w:outlineLvl w:val="0"/>
        <w:rPr>
          <w:rFonts w:ascii="楷体_GB2312" w:eastAsia="楷体_GB2312"/>
          <w:bCs/>
          <w:color w:val="000000"/>
          <w:szCs w:val="32"/>
        </w:rPr>
      </w:pPr>
      <w:r w:rsidRPr="00BC4ECC">
        <w:rPr>
          <w:rFonts w:ascii="楷体_GB2312" w:eastAsia="楷体_GB2312" w:hint="eastAsia"/>
          <w:bCs/>
          <w:color w:val="000000"/>
          <w:szCs w:val="32"/>
        </w:rPr>
        <w:t>（一）项目组织情况分析</w:t>
      </w:r>
    </w:p>
    <w:p w:rsidR="00BC4ECC" w:rsidRPr="007C17D9" w:rsidRDefault="00BC4ECC" w:rsidP="007C17D9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7C17D9">
        <w:rPr>
          <w:rFonts w:ascii="仿宋" w:eastAsia="仿宋" w:hAnsi="仿宋" w:hint="eastAsia"/>
          <w:szCs w:val="32"/>
        </w:rPr>
        <w:t>为做好综合事务工作，项目单位由单位领导牵头，检察事务保障局和政治监察部2个部门，分工负责协调实施项目各方面的工作，项目分工明确，为项目的快速、顺利进展提供了保证。</w:t>
      </w:r>
    </w:p>
    <w:p w:rsidR="0032573D" w:rsidRDefault="0032573D" w:rsidP="0032573D">
      <w:pPr>
        <w:spacing w:line="578" w:lineRule="exact"/>
        <w:ind w:firstLineChars="200" w:firstLine="640"/>
        <w:outlineLvl w:val="0"/>
        <w:rPr>
          <w:rFonts w:ascii="楷体_GB2312" w:eastAsia="楷体_GB2312"/>
          <w:bCs/>
          <w:color w:val="000000"/>
          <w:szCs w:val="32"/>
        </w:rPr>
      </w:pPr>
      <w:r>
        <w:rPr>
          <w:rFonts w:ascii="楷体_GB2312" w:eastAsia="楷体_GB2312" w:hint="eastAsia"/>
          <w:bCs/>
          <w:color w:val="000000"/>
          <w:szCs w:val="32"/>
        </w:rPr>
        <w:t>（二）项目管理情况</w:t>
      </w:r>
    </w:p>
    <w:p w:rsidR="0032573D" w:rsidRPr="00EF6F97" w:rsidRDefault="0032573D" w:rsidP="0032573D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EF6F97">
        <w:rPr>
          <w:rFonts w:ascii="仿宋" w:eastAsia="仿宋" w:hAnsi="仿宋" w:hint="eastAsia"/>
          <w:szCs w:val="32"/>
        </w:rPr>
        <w:t>制定项目管理制度和日常监督制度，指定专人负责对项目各方面的工作进行检查、监督管理，确保项目按时按量按质完成。</w:t>
      </w:r>
    </w:p>
    <w:p w:rsidR="0032573D" w:rsidRDefault="0032573D" w:rsidP="0032573D">
      <w:pPr>
        <w:spacing w:line="578" w:lineRule="exact"/>
        <w:ind w:firstLineChars="200" w:firstLine="640"/>
        <w:outlineLvl w:val="0"/>
        <w:rPr>
          <w:rFonts w:ascii="黑体" w:eastAsia="黑体"/>
          <w:bCs/>
        </w:rPr>
      </w:pPr>
      <w:r>
        <w:rPr>
          <w:rFonts w:ascii="黑体" w:eastAsia="黑体" w:hint="eastAsia"/>
          <w:bCs/>
        </w:rPr>
        <w:t>四、项目绩效情况</w:t>
      </w:r>
    </w:p>
    <w:p w:rsidR="0032573D" w:rsidRDefault="0032573D" w:rsidP="0032573D">
      <w:pPr>
        <w:spacing w:line="578" w:lineRule="exact"/>
        <w:ind w:firstLineChars="200" w:firstLine="640"/>
        <w:outlineLvl w:val="0"/>
        <w:rPr>
          <w:rFonts w:ascii="楷体_GB2312" w:eastAsia="楷体_GB2312"/>
          <w:bCs/>
          <w:color w:val="000000"/>
        </w:rPr>
      </w:pPr>
      <w:r>
        <w:rPr>
          <w:rFonts w:ascii="楷体_GB2312" w:eastAsia="楷体_GB2312" w:hint="eastAsia"/>
          <w:bCs/>
          <w:color w:val="000000"/>
        </w:rPr>
        <w:t>（一）项目绩效目标完成情况分析</w:t>
      </w:r>
    </w:p>
    <w:p w:rsidR="0032573D" w:rsidRDefault="0032573D" w:rsidP="0032573D">
      <w:pPr>
        <w:spacing w:line="578" w:lineRule="exact"/>
        <w:ind w:firstLineChars="200" w:firstLine="640"/>
        <w:rPr>
          <w:bCs/>
          <w:color w:val="000000"/>
          <w:szCs w:val="32"/>
        </w:rPr>
      </w:pPr>
      <w:r>
        <w:rPr>
          <w:rFonts w:hint="eastAsia"/>
          <w:bCs/>
          <w:color w:val="000000"/>
          <w:szCs w:val="32"/>
        </w:rPr>
        <w:t>1. 项目的经济性分析</w:t>
      </w:r>
    </w:p>
    <w:p w:rsidR="0032573D" w:rsidRPr="00B559AD" w:rsidRDefault="0032573D" w:rsidP="0032573D">
      <w:pPr>
        <w:spacing w:line="520" w:lineRule="exact"/>
        <w:ind w:firstLineChars="150" w:firstLine="480"/>
        <w:rPr>
          <w:rFonts w:ascii="仿宋" w:eastAsia="仿宋" w:hAnsi="仿宋"/>
          <w:szCs w:val="32"/>
        </w:rPr>
      </w:pPr>
      <w:r w:rsidRPr="00B559AD">
        <w:rPr>
          <w:rFonts w:ascii="仿宋" w:eastAsia="仿宋" w:hAnsi="仿宋" w:hint="eastAsia"/>
          <w:szCs w:val="32"/>
        </w:rPr>
        <w:t>（1）项目成本控制</w:t>
      </w:r>
    </w:p>
    <w:p w:rsidR="0032573D" w:rsidRPr="00B559AD" w:rsidRDefault="0032573D" w:rsidP="0032573D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B559AD">
        <w:rPr>
          <w:rFonts w:ascii="仿宋" w:eastAsia="仿宋" w:hAnsi="仿宋" w:hint="eastAsia"/>
          <w:szCs w:val="32"/>
        </w:rPr>
        <w:t>下达批复项目预算（计划）66.81万元，实际使用（开支）66.81万元，完成预算（计划）数的100%，成本控制在</w:t>
      </w:r>
      <w:r w:rsidRPr="00B559AD">
        <w:rPr>
          <w:rFonts w:ascii="仿宋" w:eastAsia="仿宋" w:hAnsi="仿宋" w:hint="eastAsia"/>
          <w:szCs w:val="32"/>
        </w:rPr>
        <w:lastRenderedPageBreak/>
        <w:t>预算（计划）范围内。</w:t>
      </w:r>
    </w:p>
    <w:p w:rsidR="0032573D" w:rsidRDefault="0032573D" w:rsidP="0032573D">
      <w:pPr>
        <w:tabs>
          <w:tab w:val="left" w:pos="640"/>
        </w:tabs>
        <w:spacing w:line="578" w:lineRule="exact"/>
        <w:ind w:firstLineChars="200" w:firstLine="640"/>
        <w:outlineLvl w:val="0"/>
        <w:rPr>
          <w:bCs/>
          <w:color w:val="000000"/>
          <w:szCs w:val="32"/>
        </w:rPr>
      </w:pPr>
      <w:r>
        <w:rPr>
          <w:rFonts w:hint="eastAsia"/>
          <w:bCs/>
          <w:color w:val="000000"/>
          <w:szCs w:val="32"/>
        </w:rPr>
        <w:t>2. 项目的效率</w:t>
      </w:r>
      <w:r w:rsidR="006C0527">
        <w:rPr>
          <w:rFonts w:hint="eastAsia"/>
          <w:bCs/>
          <w:color w:val="000000"/>
          <w:szCs w:val="32"/>
        </w:rPr>
        <w:t>性</w:t>
      </w:r>
    </w:p>
    <w:p w:rsidR="006C0527" w:rsidRDefault="006C0527" w:rsidP="006C0527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（1）项目实施进度。按照序时进度支付完成。</w:t>
      </w:r>
    </w:p>
    <w:p w:rsidR="006C0527" w:rsidRDefault="006C0527" w:rsidP="006C0527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（2）项目完成质量。项目的实施保证了各项检察业务的顺利开展。</w:t>
      </w:r>
    </w:p>
    <w:p w:rsidR="006C0527" w:rsidRDefault="006C0527" w:rsidP="006C0527">
      <w:pPr>
        <w:tabs>
          <w:tab w:val="left" w:pos="640"/>
        </w:tabs>
        <w:spacing w:line="578" w:lineRule="exact"/>
        <w:ind w:firstLineChars="200" w:firstLine="640"/>
        <w:outlineLvl w:val="0"/>
        <w:rPr>
          <w:bCs/>
          <w:color w:val="000000"/>
          <w:szCs w:val="32"/>
        </w:rPr>
      </w:pPr>
      <w:r>
        <w:rPr>
          <w:rFonts w:hint="eastAsia"/>
          <w:bCs/>
          <w:color w:val="000000"/>
          <w:szCs w:val="32"/>
        </w:rPr>
        <w:t>3.项目的效益性</w:t>
      </w:r>
    </w:p>
    <w:p w:rsidR="00EA408B" w:rsidRPr="005C6C68" w:rsidRDefault="00EA408B" w:rsidP="005C6C68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5C6C68">
        <w:rPr>
          <w:rFonts w:ascii="仿宋" w:eastAsia="仿宋" w:hAnsi="仿宋" w:hint="eastAsia"/>
          <w:szCs w:val="32"/>
        </w:rPr>
        <w:t>组织干警参加</w:t>
      </w:r>
      <w:r w:rsidR="00636E97" w:rsidRPr="005C6C68">
        <w:rPr>
          <w:rFonts w:ascii="仿宋" w:eastAsia="仿宋" w:hAnsi="仿宋" w:hint="eastAsia"/>
          <w:szCs w:val="32"/>
        </w:rPr>
        <w:t>理论培训及专项业务</w:t>
      </w:r>
      <w:r w:rsidRPr="005C6C68">
        <w:rPr>
          <w:rFonts w:ascii="仿宋" w:eastAsia="仿宋" w:hAnsi="仿宋" w:hint="eastAsia"/>
          <w:szCs w:val="32"/>
        </w:rPr>
        <w:t>培训</w:t>
      </w:r>
      <w:r w:rsidR="00636E97" w:rsidRPr="005C6C68">
        <w:rPr>
          <w:rFonts w:ascii="仿宋" w:eastAsia="仿宋" w:hAnsi="仿宋" w:hint="eastAsia"/>
          <w:szCs w:val="32"/>
        </w:rPr>
        <w:t xml:space="preserve"> 280人次，</w:t>
      </w:r>
      <w:r w:rsidR="00080EAF">
        <w:rPr>
          <w:rFonts w:ascii="仿宋" w:eastAsia="仿宋" w:hAnsi="仿宋" w:hint="eastAsia"/>
          <w:szCs w:val="32"/>
        </w:rPr>
        <w:t>参加培训人数比上年</w:t>
      </w:r>
      <w:r w:rsidR="00DC2757">
        <w:rPr>
          <w:rFonts w:ascii="仿宋" w:eastAsia="仿宋" w:hAnsi="仿宋" w:hint="eastAsia"/>
          <w:szCs w:val="32"/>
        </w:rPr>
        <w:t>参加人数</w:t>
      </w:r>
      <w:r w:rsidR="00080EAF">
        <w:rPr>
          <w:rFonts w:ascii="仿宋" w:eastAsia="仿宋" w:hAnsi="仿宋" w:hint="eastAsia"/>
          <w:szCs w:val="32"/>
        </w:rPr>
        <w:t>提高</w:t>
      </w:r>
      <w:r w:rsidR="00DC2757">
        <w:rPr>
          <w:rFonts w:ascii="仿宋" w:eastAsia="仿宋" w:hAnsi="仿宋" w:hint="eastAsia"/>
          <w:szCs w:val="32"/>
        </w:rPr>
        <w:t>33%</w:t>
      </w:r>
      <w:r w:rsidR="003E70A5">
        <w:rPr>
          <w:rFonts w:ascii="仿宋" w:eastAsia="仿宋" w:hAnsi="仿宋" w:hint="eastAsia"/>
          <w:szCs w:val="32"/>
        </w:rPr>
        <w:t>，</w:t>
      </w:r>
      <w:r w:rsidR="00080EAF">
        <w:rPr>
          <w:rFonts w:ascii="仿宋" w:eastAsia="仿宋" w:hAnsi="仿宋" w:hint="eastAsia"/>
          <w:szCs w:val="32"/>
        </w:rPr>
        <w:t>达到绩效目标要求；</w:t>
      </w:r>
      <w:r w:rsidR="003E70A5">
        <w:rPr>
          <w:rFonts w:ascii="仿宋" w:eastAsia="仿宋" w:hAnsi="仿宋" w:hint="eastAsia"/>
          <w:szCs w:val="32"/>
        </w:rPr>
        <w:t>本年</w:t>
      </w:r>
      <w:r w:rsidRPr="005C6C68">
        <w:rPr>
          <w:rFonts w:ascii="仿宋" w:eastAsia="仿宋" w:hAnsi="仿宋" w:hint="eastAsia"/>
          <w:szCs w:val="32"/>
        </w:rPr>
        <w:t>发表调研文章</w:t>
      </w:r>
      <w:r w:rsidR="00636E97" w:rsidRPr="005C6C68">
        <w:rPr>
          <w:rFonts w:ascii="仿宋" w:eastAsia="仿宋" w:hAnsi="仿宋" w:hint="eastAsia"/>
          <w:szCs w:val="32"/>
        </w:rPr>
        <w:t>10篇</w:t>
      </w:r>
      <w:r w:rsidRPr="005C6C68">
        <w:rPr>
          <w:rFonts w:ascii="仿宋" w:eastAsia="仿宋" w:hAnsi="仿宋" w:hint="eastAsia"/>
          <w:szCs w:val="32"/>
        </w:rPr>
        <w:t>、印刷法律用品</w:t>
      </w:r>
      <w:r w:rsidR="00636E97" w:rsidRPr="005C6C68">
        <w:rPr>
          <w:rFonts w:ascii="仿宋" w:eastAsia="仿宋" w:hAnsi="仿宋" w:hint="eastAsia"/>
          <w:szCs w:val="32"/>
        </w:rPr>
        <w:t>525</w:t>
      </w:r>
      <w:r w:rsidRPr="005C6C68">
        <w:rPr>
          <w:rFonts w:ascii="仿宋" w:eastAsia="仿宋" w:hAnsi="仿宋" w:hint="eastAsia"/>
          <w:szCs w:val="32"/>
        </w:rPr>
        <w:t>本、检务督查</w:t>
      </w:r>
      <w:r w:rsidR="00636E97" w:rsidRPr="005C6C68">
        <w:rPr>
          <w:rFonts w:ascii="仿宋" w:eastAsia="仿宋" w:hAnsi="仿宋" w:hint="eastAsia"/>
          <w:szCs w:val="32"/>
        </w:rPr>
        <w:t>12</w:t>
      </w:r>
      <w:r w:rsidR="00250CC4">
        <w:rPr>
          <w:rFonts w:ascii="仿宋" w:eastAsia="仿宋" w:hAnsi="仿宋" w:hint="eastAsia"/>
          <w:szCs w:val="32"/>
        </w:rPr>
        <w:t>次</w:t>
      </w:r>
      <w:r w:rsidRPr="005C6C68">
        <w:rPr>
          <w:rFonts w:ascii="仿宋" w:eastAsia="仿宋" w:hAnsi="仿宋" w:hint="eastAsia"/>
          <w:szCs w:val="32"/>
        </w:rPr>
        <w:t>、培训目的达成率</w:t>
      </w:r>
      <w:r w:rsidR="00636E97" w:rsidRPr="005C6C68">
        <w:rPr>
          <w:rFonts w:ascii="仿宋" w:eastAsia="仿宋" w:hAnsi="仿宋" w:hint="eastAsia"/>
          <w:szCs w:val="32"/>
        </w:rPr>
        <w:t>在95%，以上各项绩效目标均达到设定要求</w:t>
      </w:r>
      <w:r w:rsidR="004A0D83">
        <w:rPr>
          <w:rFonts w:ascii="仿宋" w:eastAsia="仿宋" w:hAnsi="仿宋" w:hint="eastAsia"/>
          <w:szCs w:val="32"/>
        </w:rPr>
        <w:t>。</w:t>
      </w:r>
    </w:p>
    <w:p w:rsidR="00EA408B" w:rsidRPr="005C6C68" w:rsidRDefault="004A0D83" w:rsidP="005C6C68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5C6C68">
        <w:rPr>
          <w:rFonts w:ascii="仿宋" w:eastAsia="仿宋" w:hAnsi="仿宋" w:hint="eastAsia"/>
          <w:szCs w:val="32"/>
        </w:rPr>
        <w:t>项目的实施，使项目经费使用（开支）控制在成本（预算）范围内</w:t>
      </w:r>
      <w:r>
        <w:rPr>
          <w:rFonts w:ascii="仿宋" w:eastAsia="仿宋" w:hAnsi="仿宋" w:hint="eastAsia"/>
          <w:szCs w:val="32"/>
        </w:rPr>
        <w:t>。</w:t>
      </w:r>
      <w:r w:rsidR="00EA408B" w:rsidRPr="005C6C68">
        <w:rPr>
          <w:rFonts w:ascii="仿宋" w:eastAsia="仿宋" w:hAnsi="仿宋" w:hint="eastAsia"/>
          <w:szCs w:val="32"/>
        </w:rPr>
        <w:t>通过深入开展“两学一做”教育实践活动以及规范司法行为专项整治活动，坚决落实“两个责任”。突出执法办案和法律监督，认真</w:t>
      </w:r>
      <w:r w:rsidR="00056FDE" w:rsidRPr="005C6C68">
        <w:rPr>
          <w:rFonts w:ascii="仿宋" w:eastAsia="仿宋" w:hAnsi="仿宋" w:hint="eastAsia"/>
          <w:szCs w:val="32"/>
        </w:rPr>
        <w:t>履行宪法和法律赋予的职责，着力提升司法能力素质和司法公信力，对白沙</w:t>
      </w:r>
      <w:r w:rsidR="00EA408B" w:rsidRPr="005C6C68">
        <w:rPr>
          <w:rFonts w:ascii="仿宋" w:eastAsia="仿宋" w:hAnsi="仿宋" w:hint="eastAsia"/>
          <w:szCs w:val="32"/>
        </w:rPr>
        <w:t>的经济建设和平稳健康发展奠定了基础。</w:t>
      </w:r>
    </w:p>
    <w:p w:rsidR="0032573D" w:rsidRDefault="0032573D" w:rsidP="0032573D">
      <w:pPr>
        <w:spacing w:line="578" w:lineRule="exact"/>
        <w:ind w:firstLineChars="200" w:firstLine="640"/>
        <w:outlineLvl w:val="0"/>
        <w:rPr>
          <w:rFonts w:ascii="黑体" w:eastAsia="黑体"/>
          <w:bCs/>
          <w:szCs w:val="32"/>
        </w:rPr>
      </w:pPr>
      <w:r>
        <w:rPr>
          <w:rFonts w:ascii="黑体" w:eastAsia="黑体" w:hint="eastAsia"/>
          <w:bCs/>
          <w:szCs w:val="32"/>
        </w:rPr>
        <w:t>五、综合评价情况及评价结论</w:t>
      </w:r>
    </w:p>
    <w:p w:rsidR="0032573D" w:rsidRPr="00DC1AF9" w:rsidRDefault="0032573D" w:rsidP="0032573D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 w:rsidRPr="00DC1AF9">
        <w:rPr>
          <w:rFonts w:ascii="仿宋" w:eastAsia="仿宋" w:hAnsi="仿宋" w:hint="eastAsia"/>
          <w:szCs w:val="32"/>
        </w:rPr>
        <w:t>项目依照中央、省、市的要求决策，依据充分，目标明确，程序合理，与政策要求高度相关，项目资金到位及时，资金使用按预算（计划）执行，项目组织实施和管理基本有效，项目的产出基本达到目标，项目绩效基本实现，项目绩效评价“</w:t>
      </w:r>
      <w:r w:rsidR="009E4D9C">
        <w:rPr>
          <w:rFonts w:ascii="仿宋" w:eastAsia="仿宋" w:hAnsi="仿宋" w:hint="eastAsia"/>
          <w:szCs w:val="32"/>
        </w:rPr>
        <w:t>良</w:t>
      </w:r>
      <w:r w:rsidRPr="00DC1AF9">
        <w:rPr>
          <w:rFonts w:ascii="仿宋" w:eastAsia="仿宋" w:hAnsi="仿宋" w:hint="eastAsia"/>
          <w:szCs w:val="32"/>
        </w:rPr>
        <w:t>”（</w:t>
      </w:r>
      <w:r w:rsidR="002D2513">
        <w:rPr>
          <w:rFonts w:ascii="仿宋" w:eastAsia="仿宋" w:hAnsi="仿宋" w:hint="eastAsia"/>
          <w:szCs w:val="32"/>
        </w:rPr>
        <w:t>8</w:t>
      </w:r>
      <w:r w:rsidR="009E4D9C">
        <w:rPr>
          <w:rFonts w:ascii="仿宋" w:eastAsia="仿宋" w:hAnsi="仿宋" w:hint="eastAsia"/>
          <w:szCs w:val="32"/>
        </w:rPr>
        <w:t>4</w:t>
      </w:r>
      <w:r w:rsidRPr="00DC1AF9">
        <w:rPr>
          <w:rFonts w:ascii="仿宋" w:eastAsia="仿宋" w:hAnsi="仿宋" w:hint="eastAsia"/>
          <w:szCs w:val="32"/>
        </w:rPr>
        <w:t>分）。</w:t>
      </w:r>
    </w:p>
    <w:tbl>
      <w:tblPr>
        <w:tblW w:w="9104" w:type="dxa"/>
        <w:tblInd w:w="93" w:type="dxa"/>
        <w:tblLayout w:type="fixed"/>
        <w:tblLook w:val="0000"/>
      </w:tblPr>
      <w:tblGrid>
        <w:gridCol w:w="582"/>
        <w:gridCol w:w="567"/>
        <w:gridCol w:w="851"/>
        <w:gridCol w:w="709"/>
        <w:gridCol w:w="1163"/>
        <w:gridCol w:w="535"/>
        <w:gridCol w:w="2091"/>
        <w:gridCol w:w="1650"/>
        <w:gridCol w:w="531"/>
        <w:gridCol w:w="425"/>
      </w:tblGrid>
      <w:tr w:rsidR="0032573D" w:rsidTr="00826CA4">
        <w:trPr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一级指标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二级指标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分值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三级指标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分值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指标解释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评价内容及指标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分值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实际得分</w:t>
            </w:r>
          </w:p>
        </w:tc>
      </w:tr>
      <w:tr w:rsidR="0032573D" w:rsidTr="00826CA4">
        <w:trPr>
          <w:trHeight w:val="58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项目决策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项目指标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573D" w:rsidRDefault="006D78C8" w:rsidP="006D78C8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 w:rsidRPr="006D78C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项目目标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573D" w:rsidRPr="002458F0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573D" w:rsidRPr="002458F0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386FC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培训干警、印刷法律用书、发表</w:t>
            </w: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调研</w:t>
            </w:r>
            <w:r w:rsidRPr="00386FCF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文章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573D" w:rsidRPr="002458F0" w:rsidRDefault="0032573D" w:rsidP="00826CA4">
            <w:pPr>
              <w:widowControl/>
              <w:spacing w:line="220" w:lineRule="exac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目标明确1分、目标分配1分、目标量化2分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16"/>
                <w:szCs w:val="16"/>
              </w:rPr>
              <w:t>4</w:t>
            </w:r>
          </w:p>
        </w:tc>
      </w:tr>
      <w:tr w:rsidR="0032573D" w:rsidTr="00826CA4">
        <w:trPr>
          <w:trHeight w:val="40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2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</w:tr>
      <w:tr w:rsidR="0032573D" w:rsidTr="00826CA4">
        <w:trPr>
          <w:trHeight w:val="40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决策过程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决策依据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经济社会发展规划和部门年度工作计划，制定中长期实施规划</w:t>
            </w:r>
          </w:p>
        </w:tc>
        <w:tc>
          <w:tcPr>
            <w:tcW w:w="16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项目符合部门年度工作计划2分、根据需要制定实施规划1分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</w:p>
        </w:tc>
      </w:tr>
      <w:tr w:rsidR="0032573D" w:rsidTr="00826CA4">
        <w:trPr>
          <w:trHeight w:val="40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决策程序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项目符合申报条件；申报批复程序符合管理办法；项目调整履行相关手续</w:t>
            </w:r>
          </w:p>
        </w:tc>
        <w:tc>
          <w:tcPr>
            <w:tcW w:w="16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项目符合申报条件2分、申报批复程序符合管理办法2分、实施调整符合手续1分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A45364" w:rsidP="00826CA4">
            <w:pPr>
              <w:widowControl/>
              <w:spacing w:line="22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</w:p>
        </w:tc>
      </w:tr>
      <w:tr w:rsidR="0032573D" w:rsidTr="00826CA4">
        <w:trPr>
          <w:trHeight w:val="402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资金分配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</w:t>
            </w: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分配办法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根据需要制定资金管理办法，并明确资金分配办法，资金分配因素全面合理</w:t>
            </w:r>
          </w:p>
        </w:tc>
        <w:tc>
          <w:tcPr>
            <w:tcW w:w="16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办公健全规范1分、因素选择全面合理1分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</w:p>
        </w:tc>
      </w:tr>
      <w:tr w:rsidR="0032573D" w:rsidTr="00826CA4">
        <w:trPr>
          <w:trHeight w:val="402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分配结果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6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资金分配符合管理办法，分配结果合理</w:t>
            </w:r>
          </w:p>
        </w:tc>
        <w:tc>
          <w:tcPr>
            <w:tcW w:w="16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项目符合分配办法2分、资金分配合理4分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</w:tr>
      <w:tr w:rsidR="0032573D" w:rsidTr="00826CA4">
        <w:trPr>
          <w:trHeight w:val="40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项目管理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25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资金到位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到位率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实际到位/计划到位数*100%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根据项目实际到位资金占计划的比重，计划比重计算得3分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</w:tr>
      <w:tr w:rsidR="0032573D" w:rsidTr="00826CA4">
        <w:trPr>
          <w:trHeight w:val="66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到位时效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资金及时到位,若未及时到位,是否影响项目进度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及时到位2分、未及时到位但未影响项目进度1.5分、未及时到位并影响进度0-1分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2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2 </w:t>
            </w:r>
          </w:p>
        </w:tc>
      </w:tr>
      <w:tr w:rsidR="0032573D" w:rsidTr="00826CA4">
        <w:trPr>
          <w:trHeight w:val="79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资金管理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资金使用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支出依据合规不虚列项目支出情况,不存在截留、挤占、挪用项目资金情况，不存在超标列支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虚报套取扣4.7分、支出不合规扣1分、截留、挤占、挪用扣3-6分、超标准开支扣2-5分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7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A45364" w:rsidP="00826CA4">
            <w:pPr>
              <w:widowControl/>
              <w:spacing w:line="22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</w:tr>
      <w:tr w:rsidR="0032573D" w:rsidTr="00826CA4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财务管理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资金管理、费用支出制度健全，严格执行会计核算规范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制度健全1分、严格执行制度1分、会计核算规范1分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</w:p>
        </w:tc>
      </w:tr>
      <w:tr w:rsidR="0032573D" w:rsidTr="00826CA4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组织实施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10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组织机构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机构健全、分工明确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机构健全分工明确1分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1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1 </w:t>
            </w:r>
          </w:p>
        </w:tc>
      </w:tr>
      <w:tr w:rsidR="0032573D" w:rsidTr="00826CA4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管理制度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建立健全项目管理制度，严格执行相关项目管理制度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建立健全项目管理制度2分、严格执行项目管理制度7分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9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06025D" w:rsidP="00826CA4">
            <w:pPr>
              <w:widowControl/>
              <w:spacing w:line="220" w:lineRule="exact"/>
              <w:jc w:val="righ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</w:t>
            </w:r>
          </w:p>
        </w:tc>
      </w:tr>
      <w:tr w:rsidR="0032573D" w:rsidTr="00826CA4">
        <w:trPr>
          <w:trHeight w:val="40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项目绩效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项目产出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产出数量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项目产出数量达到绩效目标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对年初或调整后的绩效评价产出数量（按优5分、良3分、中2分、差1分）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5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5</w:t>
            </w:r>
          </w:p>
        </w:tc>
      </w:tr>
      <w:tr w:rsidR="0032573D" w:rsidTr="00826CA4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产出质量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项目产出质量达到绩效目标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质量（按优4分、良3分、中2分、差1分）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4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6353D5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  <w:r w:rsidR="0032573D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 </w:t>
            </w:r>
          </w:p>
        </w:tc>
      </w:tr>
      <w:tr w:rsidR="0032573D" w:rsidTr="00826CA4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产出时效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项目产出时效达到绩效目标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时效（按优3分、良2分、中1分、差0分）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BB2022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2</w:t>
            </w:r>
          </w:p>
        </w:tc>
      </w:tr>
      <w:tr w:rsidR="0032573D" w:rsidTr="00826CA4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产出成本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项目产出成本达到绩效目标控制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对年初或调整后的绩效目标评价产出成本（按优3分、良2分、中1分、差0分）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3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3</w:t>
            </w:r>
          </w:p>
        </w:tc>
      </w:tr>
      <w:tr w:rsidR="0032573D" w:rsidTr="00826CA4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项目效果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经济效益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项目实施产生直接或间接经济效益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评价经济效益8分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</w:tr>
      <w:tr w:rsidR="0032573D" w:rsidTr="00826CA4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社会效益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项目实施产生社会综合效益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评价社会效益8分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</w:tr>
      <w:tr w:rsidR="0032573D" w:rsidTr="00826CA4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环境效益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项目实施对环境产生积极或消极影响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评价环境效益8分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7</w:t>
            </w:r>
          </w:p>
        </w:tc>
      </w:tr>
      <w:tr w:rsidR="0032573D" w:rsidTr="00826CA4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可持续影响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项目实施对人、自然、资源带来可持续影响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评价可持续影响8分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</w:tr>
      <w:tr w:rsidR="0032573D" w:rsidTr="00826CA4">
        <w:trPr>
          <w:trHeight w:val="4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服务对象满意度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项目预期服务对象的满意度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评价服务对象满意度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8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Default="003272E2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6</w:t>
            </w:r>
          </w:p>
        </w:tc>
      </w:tr>
      <w:tr w:rsidR="0032573D" w:rsidTr="00826CA4">
        <w:trPr>
          <w:trHeight w:val="4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总分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573D" w:rsidRDefault="0032573D" w:rsidP="00826CA4">
            <w:pPr>
              <w:widowControl/>
              <w:spacing w:line="240" w:lineRule="exact"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32573D" w:rsidP="00826CA4">
            <w:pPr>
              <w:widowControl/>
              <w:spacing w:line="220" w:lineRule="exact"/>
              <w:jc w:val="left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 w:rsidRPr="00A60D66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100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573D" w:rsidRPr="00A60D66" w:rsidRDefault="00A17D39" w:rsidP="00733148">
            <w:pPr>
              <w:widowControl/>
              <w:spacing w:line="220" w:lineRule="exact"/>
              <w:jc w:val="center"/>
              <w:rPr>
                <w:rFonts w:ascii="宋体" w:eastAsia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8</w:t>
            </w:r>
            <w:r w:rsidR="00733148">
              <w:rPr>
                <w:rFonts w:ascii="宋体" w:eastAsia="宋体" w:hAnsi="宋体" w:cs="宋体" w:hint="eastAsia"/>
                <w:kern w:val="0"/>
                <w:sz w:val="16"/>
                <w:szCs w:val="16"/>
              </w:rPr>
              <w:t>4</w:t>
            </w:r>
          </w:p>
        </w:tc>
      </w:tr>
    </w:tbl>
    <w:p w:rsidR="0032573D" w:rsidRPr="00386FCF" w:rsidRDefault="0032573D" w:rsidP="0032573D">
      <w:pPr>
        <w:spacing w:line="578" w:lineRule="exact"/>
        <w:ind w:firstLineChars="200" w:firstLine="640"/>
        <w:outlineLvl w:val="0"/>
        <w:rPr>
          <w:rFonts w:ascii="黑体" w:eastAsia="黑体"/>
          <w:bCs/>
          <w:szCs w:val="32"/>
        </w:rPr>
      </w:pPr>
    </w:p>
    <w:p w:rsidR="0032573D" w:rsidRDefault="0032573D" w:rsidP="0032573D">
      <w:pPr>
        <w:spacing w:line="578" w:lineRule="exact"/>
        <w:ind w:firstLineChars="200" w:firstLine="640"/>
        <w:outlineLvl w:val="0"/>
        <w:rPr>
          <w:rFonts w:ascii="黑体" w:eastAsia="黑体"/>
          <w:bCs/>
          <w:szCs w:val="32"/>
        </w:rPr>
      </w:pPr>
      <w:r>
        <w:rPr>
          <w:rFonts w:ascii="黑体" w:eastAsia="黑体" w:hint="eastAsia"/>
          <w:bCs/>
          <w:szCs w:val="32"/>
        </w:rPr>
        <w:t>六、主要经验及做法、存在的问题和建议</w:t>
      </w:r>
    </w:p>
    <w:p w:rsidR="0032573D" w:rsidRPr="00777717" w:rsidRDefault="0032573D" w:rsidP="0032573D">
      <w:pPr>
        <w:ind w:rightChars="19" w:right="61" w:firstLineChars="150" w:firstLine="480"/>
        <w:rPr>
          <w:rFonts w:ascii="仿宋" w:eastAsia="仿宋" w:hAnsi="仿宋"/>
          <w:szCs w:val="32"/>
        </w:rPr>
      </w:pPr>
      <w:r w:rsidRPr="00EA4E2B">
        <w:rPr>
          <w:rFonts w:ascii="仿宋" w:eastAsia="仿宋" w:hAnsi="仿宋" w:hint="eastAsia"/>
          <w:szCs w:val="32"/>
        </w:rPr>
        <w:t>（一）</w:t>
      </w:r>
      <w:r w:rsidRPr="00777717">
        <w:rPr>
          <w:rFonts w:ascii="仿宋" w:eastAsia="仿宋" w:hAnsi="仿宋" w:hint="eastAsia"/>
          <w:szCs w:val="32"/>
        </w:rPr>
        <w:t>单位领导重视，责任明确，成立项目工作组，明确分工负责组织协调项目各方面的工作，紧密配合各有关方共同做好综合事务的具体工作，按时按量按质完成工作任务。</w:t>
      </w:r>
    </w:p>
    <w:p w:rsidR="0032573D" w:rsidRPr="00777717" w:rsidRDefault="0032573D" w:rsidP="0032573D">
      <w:pPr>
        <w:ind w:rightChars="19" w:right="61" w:firstLineChars="150" w:firstLine="480"/>
        <w:rPr>
          <w:rFonts w:ascii="仿宋" w:eastAsia="仿宋" w:hAnsi="仿宋"/>
          <w:szCs w:val="32"/>
        </w:rPr>
      </w:pPr>
      <w:r w:rsidRPr="00EA4E2B">
        <w:rPr>
          <w:rFonts w:ascii="仿宋" w:eastAsia="仿宋" w:hAnsi="仿宋" w:hint="eastAsia"/>
          <w:szCs w:val="32"/>
        </w:rPr>
        <w:t>（二）</w:t>
      </w:r>
      <w:r w:rsidRPr="00777717">
        <w:rPr>
          <w:rFonts w:ascii="仿宋" w:eastAsia="仿宋" w:hAnsi="仿宋" w:hint="eastAsia"/>
          <w:szCs w:val="32"/>
        </w:rPr>
        <w:t>建立健全项目管理制度和日常检查监督管理制度，确保综合事务工作顺利进行和完成。</w:t>
      </w:r>
    </w:p>
    <w:p w:rsidR="0032573D" w:rsidRPr="00EA4E2B" w:rsidRDefault="0032573D" w:rsidP="0032573D">
      <w:pPr>
        <w:ind w:rightChars="19" w:right="61" w:firstLineChars="150" w:firstLine="480"/>
        <w:rPr>
          <w:rFonts w:ascii="仿宋" w:eastAsia="仿宋" w:hAnsi="仿宋"/>
          <w:szCs w:val="32"/>
        </w:rPr>
      </w:pPr>
      <w:r w:rsidRPr="00EA4E2B">
        <w:rPr>
          <w:rFonts w:ascii="仿宋" w:eastAsia="仿宋" w:hAnsi="仿宋" w:hint="eastAsia"/>
          <w:szCs w:val="32"/>
        </w:rPr>
        <w:t>（三）做好项目资料的收集归档，为项目绩效评价工作提供基础。</w:t>
      </w:r>
    </w:p>
    <w:p w:rsidR="0032573D" w:rsidRDefault="0032573D" w:rsidP="0032573D">
      <w:pPr>
        <w:spacing w:line="578" w:lineRule="exact"/>
        <w:ind w:firstLineChars="200" w:firstLine="640"/>
        <w:outlineLvl w:val="0"/>
        <w:rPr>
          <w:rFonts w:ascii="黑体" w:eastAsia="黑体" w:hAnsi="宋体"/>
          <w:sz w:val="28"/>
          <w:szCs w:val="28"/>
        </w:rPr>
      </w:pPr>
      <w:r>
        <w:rPr>
          <w:rFonts w:ascii="黑体" w:eastAsia="黑体" w:hint="eastAsia"/>
          <w:bCs/>
          <w:szCs w:val="32"/>
        </w:rPr>
        <w:t>七、其他需说明的问题</w:t>
      </w:r>
    </w:p>
    <w:p w:rsidR="0032573D" w:rsidRDefault="0032573D" w:rsidP="0032573D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由于绩效自评是一项开展不久的工作任务，项目支出运行实践经验还欠缺，相关人员配备还显不足，相关制度建设还有待进一步加强。</w:t>
      </w:r>
    </w:p>
    <w:p w:rsidR="0032573D" w:rsidRDefault="0032573D" w:rsidP="0032573D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bookmarkStart w:id="0" w:name="OLE_LINK3"/>
      <w:r>
        <w:rPr>
          <w:rFonts w:ascii="仿宋" w:eastAsia="仿宋" w:hAnsi="仿宋" w:hint="eastAsia"/>
          <w:szCs w:val="32"/>
        </w:rPr>
        <w:t>2016年预算编制，省财政和中央政法转移支付资金给予了充分的保障，在预算执行中，我院也存在编制不是很合理的地方，在省财力较为紧张的当下，我院更应该做好预算与执行工作，做好绩效自查自评工作，更进一步推进绩效管理工作。</w:t>
      </w:r>
    </w:p>
    <w:bookmarkEnd w:id="0"/>
    <w:p w:rsidR="0032573D" w:rsidRDefault="0032573D" w:rsidP="0032573D">
      <w:pPr>
        <w:spacing w:line="520" w:lineRule="exact"/>
        <w:ind w:firstLineChars="200" w:firstLine="640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特此报告</w:t>
      </w:r>
    </w:p>
    <w:p w:rsidR="0032573D" w:rsidRDefault="0032573D" w:rsidP="0032573D">
      <w:pPr>
        <w:widowControl/>
        <w:spacing w:line="578" w:lineRule="exact"/>
        <w:jc w:val="left"/>
        <w:rPr>
          <w:rFonts w:hAnsi="宋体"/>
          <w:szCs w:val="32"/>
        </w:rPr>
      </w:pPr>
    </w:p>
    <w:p w:rsidR="0032573D" w:rsidRDefault="0032573D" w:rsidP="0032573D">
      <w:pPr>
        <w:widowControl/>
        <w:spacing w:line="578" w:lineRule="exact"/>
        <w:jc w:val="left"/>
        <w:rPr>
          <w:rFonts w:hAnsi="宋体"/>
          <w:szCs w:val="32"/>
        </w:rPr>
      </w:pPr>
    </w:p>
    <w:p w:rsidR="00844EE5" w:rsidRDefault="00844EE5"/>
    <w:sectPr w:rsidR="00844EE5" w:rsidSect="00826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258" w:rsidRDefault="00B93258" w:rsidP="00E57F7B">
      <w:r>
        <w:separator/>
      </w:r>
    </w:p>
  </w:endnote>
  <w:endnote w:type="continuationSeparator" w:id="1">
    <w:p w:rsidR="00B93258" w:rsidRDefault="00B93258" w:rsidP="00E57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258" w:rsidRDefault="00B93258" w:rsidP="00E57F7B">
      <w:r>
        <w:separator/>
      </w:r>
    </w:p>
  </w:footnote>
  <w:footnote w:type="continuationSeparator" w:id="1">
    <w:p w:rsidR="00B93258" w:rsidRDefault="00B93258" w:rsidP="00E57F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73D"/>
    <w:rsid w:val="00004DC8"/>
    <w:rsid w:val="000374F6"/>
    <w:rsid w:val="00056FDE"/>
    <w:rsid w:val="0006025D"/>
    <w:rsid w:val="00075DC4"/>
    <w:rsid w:val="00080EAF"/>
    <w:rsid w:val="00173B7F"/>
    <w:rsid w:val="001E6263"/>
    <w:rsid w:val="00250CC4"/>
    <w:rsid w:val="002D2513"/>
    <w:rsid w:val="003069C9"/>
    <w:rsid w:val="0032573D"/>
    <w:rsid w:val="003272E2"/>
    <w:rsid w:val="003E70A5"/>
    <w:rsid w:val="004145EF"/>
    <w:rsid w:val="00454450"/>
    <w:rsid w:val="004A0D83"/>
    <w:rsid w:val="004B231E"/>
    <w:rsid w:val="00511E6A"/>
    <w:rsid w:val="00595351"/>
    <w:rsid w:val="005A1FDF"/>
    <w:rsid w:val="005C6C68"/>
    <w:rsid w:val="005F4C55"/>
    <w:rsid w:val="00601E74"/>
    <w:rsid w:val="006159AD"/>
    <w:rsid w:val="006353D5"/>
    <w:rsid w:val="00636E97"/>
    <w:rsid w:val="00647694"/>
    <w:rsid w:val="00655CC1"/>
    <w:rsid w:val="006700FE"/>
    <w:rsid w:val="006A1408"/>
    <w:rsid w:val="006C0527"/>
    <w:rsid w:val="006D78C8"/>
    <w:rsid w:val="00733148"/>
    <w:rsid w:val="00781D69"/>
    <w:rsid w:val="007867D5"/>
    <w:rsid w:val="007C17D9"/>
    <w:rsid w:val="00805BE7"/>
    <w:rsid w:val="00826CA4"/>
    <w:rsid w:val="00844EE5"/>
    <w:rsid w:val="008519C9"/>
    <w:rsid w:val="008A4D52"/>
    <w:rsid w:val="008D4CD8"/>
    <w:rsid w:val="00911290"/>
    <w:rsid w:val="00947946"/>
    <w:rsid w:val="009763AB"/>
    <w:rsid w:val="009E4D9C"/>
    <w:rsid w:val="00A17723"/>
    <w:rsid w:val="00A17D39"/>
    <w:rsid w:val="00A45364"/>
    <w:rsid w:val="00A81CD1"/>
    <w:rsid w:val="00B22AEB"/>
    <w:rsid w:val="00B30701"/>
    <w:rsid w:val="00B40411"/>
    <w:rsid w:val="00B93258"/>
    <w:rsid w:val="00BB2022"/>
    <w:rsid w:val="00BC4ECC"/>
    <w:rsid w:val="00BE671C"/>
    <w:rsid w:val="00C629A0"/>
    <w:rsid w:val="00C66FF8"/>
    <w:rsid w:val="00CC1A85"/>
    <w:rsid w:val="00D73961"/>
    <w:rsid w:val="00DC2757"/>
    <w:rsid w:val="00DC2CA6"/>
    <w:rsid w:val="00DC64FC"/>
    <w:rsid w:val="00DE0FFB"/>
    <w:rsid w:val="00DF5014"/>
    <w:rsid w:val="00E57F7B"/>
    <w:rsid w:val="00E908A1"/>
    <w:rsid w:val="00EA408B"/>
    <w:rsid w:val="00EE6119"/>
    <w:rsid w:val="00F259F2"/>
    <w:rsid w:val="00F305A9"/>
    <w:rsid w:val="00F52935"/>
    <w:rsid w:val="00FA6B68"/>
    <w:rsid w:val="00FB1CFE"/>
    <w:rsid w:val="00FF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73D"/>
    <w:pPr>
      <w:widowControl w:val="0"/>
      <w:jc w:val="both"/>
    </w:pPr>
    <w:rPr>
      <w:rFonts w:ascii="仿宋_GB2312" w:eastAsia="仿宋_GB2312" w:hAnsi="新宋体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2573D"/>
    <w:pPr>
      <w:spacing w:line="360" w:lineRule="auto"/>
      <w:ind w:firstLineChars="200" w:firstLine="420"/>
    </w:pPr>
    <w:rPr>
      <w:rFonts w:ascii="Calibri" w:eastAsia="宋体" w:hAnsi="Calibri"/>
      <w:sz w:val="28"/>
      <w:szCs w:val="22"/>
    </w:rPr>
  </w:style>
  <w:style w:type="paragraph" w:styleId="a4">
    <w:name w:val="Balloon Text"/>
    <w:basedOn w:val="a"/>
    <w:link w:val="Char"/>
    <w:uiPriority w:val="99"/>
    <w:semiHidden/>
    <w:unhideWhenUsed/>
    <w:rsid w:val="0032573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2573D"/>
    <w:rPr>
      <w:rFonts w:ascii="仿宋_GB2312" w:eastAsia="仿宋_GB2312" w:hAnsi="新宋体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57F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57F7B"/>
    <w:rPr>
      <w:rFonts w:ascii="仿宋_GB2312" w:eastAsia="仿宋_GB2312" w:hAnsi="新宋体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57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57F7B"/>
    <w:rPr>
      <w:rFonts w:ascii="仿宋_GB2312" w:eastAsia="仿宋_GB2312" w:hAnsi="新宋体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M4650</dc:creator>
  <cp:lastModifiedBy>M4650</cp:lastModifiedBy>
  <cp:revision>160</cp:revision>
  <dcterms:created xsi:type="dcterms:W3CDTF">2017-07-31T06:46:00Z</dcterms:created>
  <dcterms:modified xsi:type="dcterms:W3CDTF">2017-07-31T09:50:00Z</dcterms:modified>
</cp:coreProperties>
</file>