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B0" w:rsidRDefault="00C179B0">
      <w:pPr>
        <w:spacing w:line="520" w:lineRule="exact"/>
        <w:rPr>
          <w:sz w:val="24"/>
        </w:rPr>
      </w:pPr>
    </w:p>
    <w:p w:rsidR="00C179B0" w:rsidRDefault="00C179B0">
      <w:pPr>
        <w:spacing w:line="520" w:lineRule="exact"/>
        <w:jc w:val="center"/>
        <w:rPr>
          <w:b/>
          <w:sz w:val="28"/>
          <w:szCs w:val="28"/>
        </w:rPr>
      </w:pPr>
    </w:p>
    <w:p w:rsidR="00C179B0" w:rsidRDefault="00C179B0">
      <w:pPr>
        <w:spacing w:line="520" w:lineRule="exact"/>
        <w:jc w:val="center"/>
        <w:rPr>
          <w:b/>
          <w:sz w:val="28"/>
          <w:szCs w:val="28"/>
        </w:rPr>
      </w:pPr>
    </w:p>
    <w:p w:rsidR="00C179B0" w:rsidRDefault="00C179B0">
      <w:pPr>
        <w:spacing w:line="520" w:lineRule="exact"/>
        <w:jc w:val="center"/>
        <w:rPr>
          <w:b/>
          <w:sz w:val="28"/>
          <w:szCs w:val="28"/>
        </w:rPr>
      </w:pPr>
    </w:p>
    <w:p w:rsidR="00C179B0" w:rsidRDefault="001A1A53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财政支出项目绩效评价报告</w:t>
      </w:r>
    </w:p>
    <w:p w:rsidR="00C179B0" w:rsidRDefault="00C179B0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C179B0" w:rsidRDefault="001A1A53">
      <w:pPr>
        <w:spacing w:line="700" w:lineRule="exac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评价类型：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□</w:t>
      </w:r>
      <w:r>
        <w:rPr>
          <w:rFonts w:ascii="仿宋" w:eastAsia="仿宋" w:hAnsi="仿宋" w:cs="仿宋" w:hint="eastAsia"/>
          <w:sz w:val="30"/>
          <w:szCs w:val="30"/>
        </w:rPr>
        <w:t xml:space="preserve">实施过程评价  </w:t>
      </w:r>
      <w:r>
        <w:rPr>
          <w:rFonts w:ascii="仿宋" w:eastAsia="仿宋" w:hAnsi="仿宋" w:cs="仿宋" w:hint="eastAsia"/>
          <w:kern w:val="0"/>
          <w:sz w:val="30"/>
          <w:szCs w:val="30"/>
        </w:rPr>
        <w:sym w:font="Wingdings 2" w:char="F052"/>
      </w:r>
      <w:r>
        <w:rPr>
          <w:rFonts w:ascii="仿宋" w:eastAsia="仿宋" w:hAnsi="仿宋" w:cs="仿宋" w:hint="eastAsia"/>
          <w:sz w:val="30"/>
          <w:szCs w:val="30"/>
        </w:rPr>
        <w:t>完成结果评价</w:t>
      </w:r>
    </w:p>
    <w:p w:rsidR="00C179B0" w:rsidRDefault="001A1A53" w:rsidP="00507D62">
      <w:pPr>
        <w:spacing w:line="700" w:lineRule="exact"/>
        <w:ind w:left="1950" w:hangingChars="650" w:hanging="19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项目名称：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2019年度公诉及检察监督经费                                       </w:t>
      </w:r>
    </w:p>
    <w:p w:rsidR="00C179B0" w:rsidRDefault="001A1A53">
      <w:pPr>
        <w:spacing w:line="7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项目单位：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五指山市人民检察院                                         </w:t>
      </w:r>
    </w:p>
    <w:p w:rsidR="00C179B0" w:rsidRDefault="001A1A53" w:rsidP="00507D62">
      <w:pPr>
        <w:spacing w:line="700" w:lineRule="exact"/>
        <w:ind w:left="1500" w:hangingChars="500" w:hanging="1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主管部门：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海南省人民检察院                                  </w:t>
      </w:r>
    </w:p>
    <w:p w:rsidR="00C179B0" w:rsidRDefault="001A1A53">
      <w:pPr>
        <w:spacing w:line="7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评价时间：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2020年4月7日至5月8日       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C179B0" w:rsidRDefault="001A1A53">
      <w:pPr>
        <w:spacing w:line="700" w:lineRule="exac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组织方式：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□</w:t>
      </w:r>
      <w:r>
        <w:rPr>
          <w:rFonts w:ascii="仿宋" w:eastAsia="仿宋" w:hAnsi="仿宋" w:cs="仿宋" w:hint="eastAsia"/>
          <w:sz w:val="30"/>
          <w:szCs w:val="30"/>
        </w:rPr>
        <w:t xml:space="preserve">财政部门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□</w:t>
      </w:r>
      <w:r>
        <w:rPr>
          <w:rFonts w:ascii="仿宋" w:eastAsia="仿宋" w:hAnsi="仿宋" w:cs="仿宋" w:hint="eastAsia"/>
          <w:sz w:val="30"/>
          <w:szCs w:val="30"/>
        </w:rPr>
        <w:t xml:space="preserve">主管部门  </w:t>
      </w:r>
      <w:r>
        <w:rPr>
          <w:rFonts w:ascii="仿宋" w:eastAsia="仿宋" w:hAnsi="仿宋" w:cs="仿宋" w:hint="eastAsia"/>
          <w:kern w:val="0"/>
          <w:sz w:val="30"/>
          <w:szCs w:val="30"/>
        </w:rPr>
        <w:sym w:font="Wingdings 2" w:char="F052"/>
      </w:r>
      <w:r>
        <w:rPr>
          <w:rFonts w:ascii="仿宋" w:eastAsia="仿宋" w:hAnsi="仿宋" w:cs="仿宋" w:hint="eastAsia"/>
          <w:sz w:val="30"/>
          <w:szCs w:val="30"/>
        </w:rPr>
        <w:t>项目单位</w:t>
      </w:r>
    </w:p>
    <w:p w:rsidR="00C179B0" w:rsidRDefault="001A1A53" w:rsidP="00507D62">
      <w:pPr>
        <w:spacing w:line="700" w:lineRule="exact"/>
        <w:ind w:left="1500" w:hangingChars="500" w:hanging="1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评价机构：</w:t>
      </w:r>
      <w:r>
        <w:rPr>
          <w:rFonts w:ascii="仿宋" w:eastAsia="仿宋" w:hAnsi="仿宋" w:cs="仿宋" w:hint="eastAsia"/>
          <w:kern w:val="0"/>
          <w:sz w:val="30"/>
          <w:szCs w:val="30"/>
        </w:rPr>
        <w:sym w:font="Wingdings 2" w:char="F052"/>
      </w:r>
      <w:r>
        <w:rPr>
          <w:rFonts w:ascii="仿宋" w:eastAsia="仿宋" w:hAnsi="仿宋" w:cs="仿宋" w:hint="eastAsia"/>
          <w:sz w:val="30"/>
          <w:szCs w:val="30"/>
        </w:rPr>
        <w:t xml:space="preserve">中介机构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□</w:t>
      </w:r>
      <w:r>
        <w:rPr>
          <w:rFonts w:ascii="仿宋" w:eastAsia="仿宋" w:hAnsi="仿宋" w:cs="仿宋" w:hint="eastAsia"/>
          <w:sz w:val="30"/>
          <w:szCs w:val="30"/>
        </w:rPr>
        <w:t xml:space="preserve">专家组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□</w:t>
      </w:r>
      <w:r>
        <w:rPr>
          <w:rFonts w:ascii="仿宋" w:eastAsia="仿宋" w:hAnsi="仿宋" w:cs="仿宋" w:hint="eastAsia"/>
          <w:sz w:val="30"/>
          <w:szCs w:val="30"/>
        </w:rPr>
        <w:t>项目单位评价组</w:t>
      </w:r>
    </w:p>
    <w:p w:rsidR="00C179B0" w:rsidRDefault="00C179B0">
      <w:pPr>
        <w:rPr>
          <w:rFonts w:ascii="仿宋" w:eastAsia="仿宋" w:hAnsi="仿宋" w:cs="仿宋"/>
          <w:sz w:val="30"/>
          <w:szCs w:val="30"/>
        </w:rPr>
      </w:pPr>
    </w:p>
    <w:p w:rsidR="00C179B0" w:rsidRDefault="00C179B0">
      <w:pPr>
        <w:rPr>
          <w:rFonts w:ascii="仿宋" w:eastAsia="仿宋" w:hAnsi="仿宋" w:cs="仿宋"/>
          <w:sz w:val="30"/>
          <w:szCs w:val="30"/>
        </w:rPr>
      </w:pPr>
    </w:p>
    <w:p w:rsidR="00C179B0" w:rsidRDefault="00C179B0">
      <w:pPr>
        <w:rPr>
          <w:rFonts w:ascii="仿宋" w:eastAsia="仿宋" w:hAnsi="仿宋" w:cs="仿宋"/>
          <w:sz w:val="30"/>
          <w:szCs w:val="30"/>
        </w:rPr>
      </w:pPr>
    </w:p>
    <w:p w:rsidR="00C179B0" w:rsidRDefault="001A1A5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评价单位（盖章）：佳鹏会计师事务所（普通合伙）</w:t>
      </w:r>
    </w:p>
    <w:p w:rsidR="00C179B0" w:rsidRDefault="00C179B0" w:rsidP="00507D62">
      <w:pPr>
        <w:ind w:left="1500" w:hangingChars="500" w:hanging="1500"/>
        <w:rPr>
          <w:rFonts w:ascii="仿宋" w:eastAsia="仿宋" w:hAnsi="仿宋" w:cs="仿宋"/>
          <w:sz w:val="30"/>
          <w:szCs w:val="30"/>
        </w:rPr>
      </w:pPr>
    </w:p>
    <w:p w:rsidR="00C179B0" w:rsidRDefault="001A1A53" w:rsidP="00507D62">
      <w:pPr>
        <w:ind w:left="1500" w:hangingChars="500" w:hanging="1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上报时间：2020年5月</w:t>
      </w:r>
    </w:p>
    <w:p w:rsidR="00C179B0" w:rsidRDefault="00C179B0">
      <w:pPr>
        <w:pStyle w:val="10"/>
        <w:spacing w:line="578" w:lineRule="exact"/>
        <w:ind w:firstLineChars="0" w:firstLine="0"/>
        <w:rPr>
          <w:rFonts w:ascii="宋体" w:hAnsi="宋体"/>
          <w:b/>
          <w:bCs/>
          <w:sz w:val="44"/>
          <w:szCs w:val="44"/>
        </w:rPr>
      </w:pPr>
    </w:p>
    <w:p w:rsidR="00507D62" w:rsidRDefault="00507D62">
      <w:pPr>
        <w:pStyle w:val="10"/>
        <w:spacing w:line="578" w:lineRule="exact"/>
        <w:ind w:firstLineChars="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C179B0" w:rsidRDefault="001A1A53">
      <w:pPr>
        <w:pStyle w:val="10"/>
        <w:spacing w:line="578" w:lineRule="exact"/>
        <w:ind w:firstLineChars="0" w:firstLine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项目绩效目标表</w:t>
      </w:r>
    </w:p>
    <w:p w:rsidR="00C179B0" w:rsidRDefault="001A1A53">
      <w:pPr>
        <w:tabs>
          <w:tab w:val="left" w:pos="720"/>
          <w:tab w:val="left" w:pos="2240"/>
          <w:tab w:val="left" w:pos="3600"/>
        </w:tabs>
        <w:spacing w:line="578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项目名称：公诉及检察监督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1629"/>
        <w:gridCol w:w="1857"/>
        <w:gridCol w:w="872"/>
        <w:gridCol w:w="807"/>
        <w:gridCol w:w="868"/>
        <w:gridCol w:w="1195"/>
      </w:tblGrid>
      <w:tr w:rsidR="00C179B0">
        <w:trPr>
          <w:trHeight w:val="680"/>
          <w:jc w:val="center"/>
        </w:trPr>
        <w:tc>
          <w:tcPr>
            <w:tcW w:w="1561" w:type="dxa"/>
            <w:vMerge w:val="restart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指标类型</w:t>
            </w:r>
          </w:p>
        </w:tc>
        <w:tc>
          <w:tcPr>
            <w:tcW w:w="1629" w:type="dxa"/>
            <w:vMerge w:val="restart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指标名称</w:t>
            </w:r>
          </w:p>
        </w:tc>
        <w:tc>
          <w:tcPr>
            <w:tcW w:w="1857" w:type="dxa"/>
            <w:vMerge w:val="restart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绩效目标</w:t>
            </w:r>
          </w:p>
        </w:tc>
        <w:tc>
          <w:tcPr>
            <w:tcW w:w="3742" w:type="dxa"/>
            <w:gridSpan w:val="4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绩效标准</w:t>
            </w:r>
          </w:p>
        </w:tc>
      </w:tr>
      <w:tr w:rsidR="00C179B0">
        <w:trPr>
          <w:trHeight w:val="680"/>
          <w:jc w:val="center"/>
        </w:trPr>
        <w:tc>
          <w:tcPr>
            <w:tcW w:w="1561" w:type="dxa"/>
            <w:vMerge/>
          </w:tcPr>
          <w:p w:rsidR="00C179B0" w:rsidRDefault="00C179B0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9" w:type="dxa"/>
            <w:vMerge/>
          </w:tcPr>
          <w:p w:rsidR="00C179B0" w:rsidRDefault="00C179B0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7" w:type="dxa"/>
            <w:vMerge/>
          </w:tcPr>
          <w:p w:rsidR="00C179B0" w:rsidRDefault="00C179B0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优</w:t>
            </w:r>
          </w:p>
        </w:tc>
        <w:tc>
          <w:tcPr>
            <w:tcW w:w="807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良</w:t>
            </w:r>
          </w:p>
        </w:tc>
        <w:tc>
          <w:tcPr>
            <w:tcW w:w="868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</w:t>
            </w:r>
          </w:p>
        </w:tc>
        <w:tc>
          <w:tcPr>
            <w:tcW w:w="1195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差</w:t>
            </w:r>
          </w:p>
        </w:tc>
      </w:tr>
      <w:tr w:rsidR="00C179B0">
        <w:trPr>
          <w:trHeight w:val="680"/>
          <w:jc w:val="center"/>
        </w:trPr>
        <w:tc>
          <w:tcPr>
            <w:tcW w:w="1561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产出指标</w:t>
            </w:r>
          </w:p>
        </w:tc>
        <w:tc>
          <w:tcPr>
            <w:tcW w:w="1629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受理案件</w:t>
            </w:r>
          </w:p>
        </w:tc>
        <w:tc>
          <w:tcPr>
            <w:tcW w:w="1857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200件以上</w:t>
            </w:r>
          </w:p>
        </w:tc>
        <w:tc>
          <w:tcPr>
            <w:tcW w:w="872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200件以上</w:t>
            </w:r>
          </w:p>
        </w:tc>
        <w:tc>
          <w:tcPr>
            <w:tcW w:w="807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155-200以上</w:t>
            </w:r>
          </w:p>
        </w:tc>
        <w:tc>
          <w:tcPr>
            <w:tcW w:w="868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100-150以上</w:t>
            </w:r>
          </w:p>
        </w:tc>
        <w:tc>
          <w:tcPr>
            <w:tcW w:w="1195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100以下</w:t>
            </w:r>
          </w:p>
        </w:tc>
      </w:tr>
      <w:tr w:rsidR="00C179B0">
        <w:trPr>
          <w:trHeight w:val="680"/>
          <w:jc w:val="center"/>
        </w:trPr>
        <w:tc>
          <w:tcPr>
            <w:tcW w:w="1561" w:type="dxa"/>
            <w:vMerge w:val="restart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效益指标</w:t>
            </w:r>
          </w:p>
        </w:tc>
        <w:tc>
          <w:tcPr>
            <w:tcW w:w="1629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符合立案标准</w:t>
            </w:r>
          </w:p>
        </w:tc>
        <w:tc>
          <w:tcPr>
            <w:tcW w:w="1857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依据法律法规，办案符合立案标准达到95%；</w:t>
            </w:r>
          </w:p>
        </w:tc>
        <w:tc>
          <w:tcPr>
            <w:tcW w:w="872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95%以上</w:t>
            </w:r>
          </w:p>
        </w:tc>
        <w:tc>
          <w:tcPr>
            <w:tcW w:w="807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85%-95%</w:t>
            </w:r>
          </w:p>
        </w:tc>
        <w:tc>
          <w:tcPr>
            <w:tcW w:w="868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75%-85%</w:t>
            </w:r>
          </w:p>
        </w:tc>
        <w:tc>
          <w:tcPr>
            <w:tcW w:w="1195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75%以下</w:t>
            </w:r>
          </w:p>
        </w:tc>
      </w:tr>
      <w:tr w:rsidR="00C179B0">
        <w:trPr>
          <w:trHeight w:val="680"/>
          <w:jc w:val="center"/>
        </w:trPr>
        <w:tc>
          <w:tcPr>
            <w:tcW w:w="1561" w:type="dxa"/>
            <w:vMerge/>
            <w:vAlign w:val="center"/>
          </w:tcPr>
          <w:p w:rsidR="00C179B0" w:rsidRDefault="00C179B0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办理公诉及监督案件效率</w:t>
            </w:r>
          </w:p>
        </w:tc>
        <w:tc>
          <w:tcPr>
            <w:tcW w:w="1857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办理公诉及监督案件效率提高5%以上；</w:t>
            </w:r>
          </w:p>
        </w:tc>
        <w:tc>
          <w:tcPr>
            <w:tcW w:w="872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5%以上</w:t>
            </w:r>
          </w:p>
        </w:tc>
        <w:tc>
          <w:tcPr>
            <w:tcW w:w="807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3%-4%</w:t>
            </w:r>
          </w:p>
        </w:tc>
        <w:tc>
          <w:tcPr>
            <w:tcW w:w="868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1%-2%</w:t>
            </w:r>
          </w:p>
        </w:tc>
        <w:tc>
          <w:tcPr>
            <w:tcW w:w="1195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1%以下</w:t>
            </w:r>
          </w:p>
        </w:tc>
      </w:tr>
      <w:tr w:rsidR="00C179B0">
        <w:trPr>
          <w:trHeight w:val="680"/>
          <w:jc w:val="center"/>
        </w:trPr>
        <w:tc>
          <w:tcPr>
            <w:tcW w:w="1561" w:type="dxa"/>
            <w:vMerge/>
            <w:vAlign w:val="center"/>
          </w:tcPr>
          <w:p w:rsidR="00C179B0" w:rsidRDefault="00C179B0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立案监督率</w:t>
            </w:r>
          </w:p>
        </w:tc>
        <w:tc>
          <w:tcPr>
            <w:tcW w:w="1857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立案监督率达到80%以上。</w:t>
            </w:r>
          </w:p>
        </w:tc>
        <w:tc>
          <w:tcPr>
            <w:tcW w:w="872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80%以上</w:t>
            </w:r>
          </w:p>
        </w:tc>
        <w:tc>
          <w:tcPr>
            <w:tcW w:w="807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70%-80%</w:t>
            </w:r>
          </w:p>
        </w:tc>
        <w:tc>
          <w:tcPr>
            <w:tcW w:w="868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60%-70%</w:t>
            </w:r>
          </w:p>
        </w:tc>
        <w:tc>
          <w:tcPr>
            <w:tcW w:w="1195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60%以下</w:t>
            </w:r>
          </w:p>
        </w:tc>
      </w:tr>
      <w:tr w:rsidR="00C179B0">
        <w:trPr>
          <w:trHeight w:val="680"/>
          <w:jc w:val="center"/>
        </w:trPr>
        <w:tc>
          <w:tcPr>
            <w:tcW w:w="1561" w:type="dxa"/>
            <w:vMerge/>
            <w:vAlign w:val="center"/>
          </w:tcPr>
          <w:p w:rsidR="00C179B0" w:rsidRDefault="00C179B0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审判监督改变率</w:t>
            </w:r>
          </w:p>
        </w:tc>
        <w:tc>
          <w:tcPr>
            <w:tcW w:w="1857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审判监督改变率达到50%以上</w:t>
            </w:r>
          </w:p>
        </w:tc>
        <w:tc>
          <w:tcPr>
            <w:tcW w:w="872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50%以上</w:t>
            </w:r>
          </w:p>
        </w:tc>
        <w:tc>
          <w:tcPr>
            <w:tcW w:w="807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40%-50%</w:t>
            </w:r>
          </w:p>
        </w:tc>
        <w:tc>
          <w:tcPr>
            <w:tcW w:w="868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30%-40%</w:t>
            </w:r>
          </w:p>
        </w:tc>
        <w:tc>
          <w:tcPr>
            <w:tcW w:w="1195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30%以下</w:t>
            </w:r>
          </w:p>
        </w:tc>
      </w:tr>
      <w:tr w:rsidR="00C179B0">
        <w:trPr>
          <w:trHeight w:val="680"/>
          <w:jc w:val="center"/>
        </w:trPr>
        <w:tc>
          <w:tcPr>
            <w:tcW w:w="1561" w:type="dxa"/>
            <w:vMerge/>
            <w:vAlign w:val="center"/>
          </w:tcPr>
          <w:p w:rsidR="00C179B0" w:rsidRDefault="00C179B0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侦查监督审讯率</w:t>
            </w:r>
          </w:p>
        </w:tc>
        <w:tc>
          <w:tcPr>
            <w:tcW w:w="1857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侦查监督审讯率达到90%以上；</w:t>
            </w:r>
          </w:p>
        </w:tc>
        <w:tc>
          <w:tcPr>
            <w:tcW w:w="872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90%以上</w:t>
            </w:r>
          </w:p>
        </w:tc>
        <w:tc>
          <w:tcPr>
            <w:tcW w:w="807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80%-90%</w:t>
            </w:r>
          </w:p>
        </w:tc>
        <w:tc>
          <w:tcPr>
            <w:tcW w:w="868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70%-80%</w:t>
            </w:r>
          </w:p>
        </w:tc>
        <w:tc>
          <w:tcPr>
            <w:tcW w:w="1195" w:type="dxa"/>
            <w:vAlign w:val="center"/>
          </w:tcPr>
          <w:p w:rsidR="00C179B0" w:rsidRDefault="001A1A5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70%以下</w:t>
            </w:r>
          </w:p>
        </w:tc>
      </w:tr>
    </w:tbl>
    <w:p w:rsidR="00C179B0" w:rsidRDefault="001A1A53">
      <w:pPr>
        <w:pStyle w:val="10"/>
        <w:spacing w:line="440" w:lineRule="exact"/>
        <w:ind w:left="960" w:hangingChars="400" w:hanging="9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注：以预算批复的绩效目标为准填列。如预算申报时没有填报绩效目标的，根据项目测算明细或实施计划填写。</w:t>
      </w:r>
    </w:p>
    <w:p w:rsidR="00C179B0" w:rsidRDefault="00C179B0"/>
    <w:p w:rsidR="00C179B0" w:rsidRDefault="00C179B0">
      <w:pPr>
        <w:spacing w:line="530" w:lineRule="exact"/>
        <w:jc w:val="center"/>
        <w:rPr>
          <w:rFonts w:ascii="宋体" w:hAnsi="宋体"/>
          <w:b/>
          <w:sz w:val="44"/>
          <w:szCs w:val="44"/>
        </w:rPr>
      </w:pPr>
    </w:p>
    <w:p w:rsidR="00C179B0" w:rsidRDefault="00C179B0">
      <w:pPr>
        <w:spacing w:line="530" w:lineRule="exact"/>
        <w:jc w:val="center"/>
        <w:rPr>
          <w:rFonts w:ascii="宋体" w:hAnsi="宋体"/>
          <w:b/>
          <w:sz w:val="44"/>
          <w:szCs w:val="44"/>
        </w:rPr>
      </w:pPr>
    </w:p>
    <w:p w:rsidR="00C179B0" w:rsidRDefault="00C179B0">
      <w:pPr>
        <w:spacing w:line="530" w:lineRule="exact"/>
        <w:jc w:val="center"/>
        <w:rPr>
          <w:rFonts w:ascii="宋体" w:hAnsi="宋体"/>
          <w:b/>
          <w:sz w:val="44"/>
          <w:szCs w:val="44"/>
        </w:rPr>
      </w:pPr>
    </w:p>
    <w:p w:rsidR="00C179B0" w:rsidRDefault="00C179B0">
      <w:pPr>
        <w:spacing w:line="530" w:lineRule="exact"/>
        <w:jc w:val="center"/>
        <w:rPr>
          <w:rFonts w:ascii="宋体" w:hAnsi="宋体"/>
          <w:b/>
          <w:sz w:val="44"/>
          <w:szCs w:val="44"/>
        </w:rPr>
      </w:pPr>
    </w:p>
    <w:p w:rsidR="00C179B0" w:rsidRDefault="00C179B0">
      <w:pPr>
        <w:spacing w:line="530" w:lineRule="exact"/>
        <w:jc w:val="center"/>
        <w:rPr>
          <w:rFonts w:ascii="宋体" w:hAnsi="宋体"/>
          <w:b/>
          <w:sz w:val="44"/>
          <w:szCs w:val="44"/>
        </w:rPr>
      </w:pPr>
    </w:p>
    <w:p w:rsidR="00C179B0" w:rsidRDefault="00C179B0">
      <w:pPr>
        <w:spacing w:line="530" w:lineRule="exact"/>
        <w:jc w:val="center"/>
        <w:rPr>
          <w:rFonts w:ascii="宋体" w:hAnsi="宋体"/>
          <w:b/>
          <w:sz w:val="44"/>
          <w:szCs w:val="44"/>
        </w:rPr>
      </w:pPr>
    </w:p>
    <w:p w:rsidR="00C179B0" w:rsidRDefault="00C179B0">
      <w:pPr>
        <w:spacing w:line="530" w:lineRule="exact"/>
        <w:jc w:val="center"/>
        <w:rPr>
          <w:rFonts w:ascii="宋体" w:hAnsi="宋体"/>
          <w:b/>
          <w:sz w:val="44"/>
          <w:szCs w:val="44"/>
        </w:rPr>
      </w:pPr>
    </w:p>
    <w:p w:rsidR="00C179B0" w:rsidRDefault="001A1A53">
      <w:pPr>
        <w:spacing w:line="53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项目基本信息表</w:t>
      </w:r>
    </w:p>
    <w:p w:rsidR="00C179B0" w:rsidRDefault="00C179B0">
      <w:pPr>
        <w:spacing w:line="53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23"/>
        <w:gridCol w:w="1356"/>
        <w:gridCol w:w="503"/>
        <w:gridCol w:w="425"/>
        <w:gridCol w:w="492"/>
        <w:gridCol w:w="833"/>
        <w:gridCol w:w="164"/>
        <w:gridCol w:w="666"/>
        <w:gridCol w:w="136"/>
        <w:gridCol w:w="803"/>
        <w:gridCol w:w="831"/>
        <w:gridCol w:w="428"/>
        <w:gridCol w:w="363"/>
        <w:gridCol w:w="24"/>
        <w:gridCol w:w="549"/>
        <w:gridCol w:w="1167"/>
        <w:gridCol w:w="12"/>
        <w:gridCol w:w="18"/>
      </w:tblGrid>
      <w:tr w:rsidR="00C179B0">
        <w:trPr>
          <w:gridBefore w:val="1"/>
          <w:wBefore w:w="23" w:type="dxa"/>
          <w:trHeight w:val="20"/>
          <w:jc w:val="center"/>
        </w:trPr>
        <w:tc>
          <w:tcPr>
            <w:tcW w:w="8770" w:type="dxa"/>
            <w:gridSpan w:val="17"/>
            <w:vAlign w:val="center"/>
          </w:tcPr>
          <w:p w:rsidR="00C179B0" w:rsidRDefault="001A1A5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一、项目基本情况</w:t>
            </w:r>
          </w:p>
        </w:tc>
      </w:tr>
      <w:tr w:rsidR="00C179B0">
        <w:trPr>
          <w:gridBefore w:val="1"/>
          <w:wBefore w:w="23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项目实施单位</w:t>
            </w:r>
          </w:p>
        </w:tc>
        <w:tc>
          <w:tcPr>
            <w:tcW w:w="1914" w:type="dxa"/>
            <w:gridSpan w:val="4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五指山市人民检察院</w:t>
            </w:r>
          </w:p>
        </w:tc>
        <w:tc>
          <w:tcPr>
            <w:tcW w:w="2864" w:type="dxa"/>
            <w:gridSpan w:val="5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主管部门</w:t>
            </w:r>
          </w:p>
        </w:tc>
        <w:tc>
          <w:tcPr>
            <w:tcW w:w="2133" w:type="dxa"/>
            <w:gridSpan w:val="6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海南省人民检察院</w:t>
            </w:r>
          </w:p>
        </w:tc>
      </w:tr>
      <w:tr w:rsidR="00C179B0">
        <w:trPr>
          <w:gridBefore w:val="1"/>
          <w:wBefore w:w="23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914" w:type="dxa"/>
            <w:gridSpan w:val="4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林世杰</w:t>
            </w:r>
          </w:p>
        </w:tc>
        <w:tc>
          <w:tcPr>
            <w:tcW w:w="2864" w:type="dxa"/>
            <w:gridSpan w:val="5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33" w:type="dxa"/>
            <w:gridSpan w:val="6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86632216</w:t>
            </w:r>
          </w:p>
        </w:tc>
      </w:tr>
      <w:tr w:rsidR="00C179B0">
        <w:trPr>
          <w:gridBefore w:val="1"/>
          <w:wBefore w:w="23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地址</w:t>
            </w:r>
          </w:p>
        </w:tc>
        <w:tc>
          <w:tcPr>
            <w:tcW w:w="4778" w:type="dxa"/>
            <w:gridSpan w:val="9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五指山市正义路人民检察院</w:t>
            </w:r>
          </w:p>
        </w:tc>
        <w:tc>
          <w:tcPr>
            <w:tcW w:w="936" w:type="dxa"/>
            <w:gridSpan w:val="3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197" w:type="dxa"/>
            <w:gridSpan w:val="3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572200</w:t>
            </w:r>
          </w:p>
        </w:tc>
      </w:tr>
      <w:tr w:rsidR="00C179B0">
        <w:trPr>
          <w:gridBefore w:val="1"/>
          <w:wBefore w:w="23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项目类型</w:t>
            </w:r>
          </w:p>
        </w:tc>
        <w:tc>
          <w:tcPr>
            <w:tcW w:w="6911" w:type="dxa"/>
            <w:gridSpan w:val="15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经常性项目（ √  ）       一次性项目（  ）</w:t>
            </w:r>
          </w:p>
        </w:tc>
      </w:tr>
      <w:tr w:rsidR="00C179B0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计划投资额</w:t>
            </w:r>
          </w:p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917" w:type="dxa"/>
            <w:gridSpan w:val="2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25.9</w:t>
            </w:r>
          </w:p>
        </w:tc>
        <w:tc>
          <w:tcPr>
            <w:tcW w:w="1799" w:type="dxa"/>
            <w:gridSpan w:val="4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实际到位资金（万元）</w:t>
            </w:r>
          </w:p>
        </w:tc>
        <w:tc>
          <w:tcPr>
            <w:tcW w:w="803" w:type="dxa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25.42</w:t>
            </w:r>
          </w:p>
        </w:tc>
        <w:tc>
          <w:tcPr>
            <w:tcW w:w="1646" w:type="dxa"/>
            <w:gridSpan w:val="4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实际使用情况（万元）</w:t>
            </w:r>
          </w:p>
        </w:tc>
        <w:tc>
          <w:tcPr>
            <w:tcW w:w="1728" w:type="dxa"/>
            <w:gridSpan w:val="3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25.42</w:t>
            </w:r>
          </w:p>
        </w:tc>
      </w:tr>
      <w:tr w:rsidR="00C179B0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其中：中央财政</w:t>
            </w:r>
          </w:p>
        </w:tc>
        <w:tc>
          <w:tcPr>
            <w:tcW w:w="917" w:type="dxa"/>
            <w:gridSpan w:val="2"/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其中：中央财政</w:t>
            </w:r>
          </w:p>
        </w:tc>
        <w:tc>
          <w:tcPr>
            <w:tcW w:w="803" w:type="dxa"/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gridSpan w:val="4"/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79B0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省财政</w:t>
            </w:r>
          </w:p>
        </w:tc>
        <w:tc>
          <w:tcPr>
            <w:tcW w:w="917" w:type="dxa"/>
            <w:gridSpan w:val="2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25.9</w:t>
            </w:r>
          </w:p>
        </w:tc>
        <w:tc>
          <w:tcPr>
            <w:tcW w:w="1799" w:type="dxa"/>
            <w:gridSpan w:val="4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省财政</w:t>
            </w:r>
          </w:p>
        </w:tc>
        <w:tc>
          <w:tcPr>
            <w:tcW w:w="803" w:type="dxa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25.42</w:t>
            </w:r>
          </w:p>
        </w:tc>
        <w:tc>
          <w:tcPr>
            <w:tcW w:w="1646" w:type="dxa"/>
            <w:gridSpan w:val="4"/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25.42</w:t>
            </w:r>
          </w:p>
        </w:tc>
      </w:tr>
      <w:tr w:rsidR="00C179B0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市县财政</w:t>
            </w:r>
          </w:p>
        </w:tc>
        <w:tc>
          <w:tcPr>
            <w:tcW w:w="917" w:type="dxa"/>
            <w:gridSpan w:val="2"/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市县财政</w:t>
            </w:r>
          </w:p>
        </w:tc>
        <w:tc>
          <w:tcPr>
            <w:tcW w:w="803" w:type="dxa"/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gridSpan w:val="4"/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79B0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917" w:type="dxa"/>
            <w:gridSpan w:val="2"/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803" w:type="dxa"/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gridSpan w:val="4"/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79B0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8752" w:type="dxa"/>
            <w:gridSpan w:val="16"/>
            <w:vAlign w:val="center"/>
          </w:tcPr>
          <w:p w:rsidR="00C179B0" w:rsidRDefault="001A1A5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二、</w:t>
            </w:r>
            <w:r>
              <w:rPr>
                <w:rFonts w:ascii="宋体" w:hAnsi="宋体" w:hint="eastAsia"/>
                <w:b/>
                <w:szCs w:val="21"/>
              </w:rPr>
              <w:t>绩效评价指标评分（参考）</w:t>
            </w:r>
          </w:p>
        </w:tc>
      </w:tr>
      <w:tr w:rsidR="00C179B0" w:rsidTr="00507D6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472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一级指标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分值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二级指标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分值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三级指标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分值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得分</w:t>
            </w:r>
          </w:p>
        </w:tc>
      </w:tr>
      <w:tr w:rsidR="00C179B0" w:rsidTr="00507D6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项目决策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项目目标</w:t>
            </w: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目标内容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C179B0" w:rsidTr="00507D6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决策过程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决策依据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C179B0" w:rsidTr="00507D6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决策程序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C179B0" w:rsidTr="00507D6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资金分配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分配办法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C179B0" w:rsidTr="00507D6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分配结果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C179B0" w:rsidTr="00507D6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项目管理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资金到位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到位率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到位时效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资金管理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资金使用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财务管理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组织实施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管理制度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项目绩效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项目产出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产出数量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产出质量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产出时效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产出成本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项目效益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经济效益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社会效益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环境效益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可持续影响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服务对象满意度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C179B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总分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C179B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92</w:t>
            </w:r>
          </w:p>
        </w:tc>
      </w:tr>
      <w:tr w:rsidR="00C179B0">
        <w:tblPrEx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470"/>
          <w:jc w:val="center"/>
        </w:trPr>
        <w:tc>
          <w:tcPr>
            <w:tcW w:w="4462" w:type="dxa"/>
            <w:gridSpan w:val="8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评价等次</w:t>
            </w:r>
          </w:p>
        </w:tc>
        <w:tc>
          <w:tcPr>
            <w:tcW w:w="4301" w:type="dxa"/>
            <w:gridSpan w:val="8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</w:t>
            </w:r>
          </w:p>
        </w:tc>
      </w:tr>
    </w:tbl>
    <w:p w:rsidR="00C179B0" w:rsidRDefault="00C179B0"/>
    <w:p w:rsidR="00C179B0" w:rsidRDefault="00C179B0"/>
    <w:p w:rsidR="00C179B0" w:rsidRDefault="00C179B0"/>
    <w:p w:rsidR="00507D62" w:rsidRDefault="00507D62"/>
    <w:p w:rsidR="00507D62" w:rsidRDefault="00507D62"/>
    <w:p w:rsidR="00C179B0" w:rsidRDefault="00C179B0"/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5"/>
        <w:gridCol w:w="1557"/>
        <w:gridCol w:w="3755"/>
        <w:gridCol w:w="1846"/>
      </w:tblGrid>
      <w:tr w:rsidR="00C179B0">
        <w:trPr>
          <w:trHeight w:val="20"/>
          <w:jc w:val="center"/>
        </w:trPr>
        <w:tc>
          <w:tcPr>
            <w:tcW w:w="8763" w:type="dxa"/>
            <w:gridSpan w:val="4"/>
            <w:vAlign w:val="center"/>
          </w:tcPr>
          <w:p w:rsidR="00C179B0" w:rsidRDefault="001A1A53">
            <w:pPr>
              <w:spacing w:line="280" w:lineRule="exact"/>
              <w:rPr>
                <w:rFonts w:ascii="宋体" w:hAnsi="宋体"/>
                <w:b/>
                <w:bCs/>
                <w:szCs w:val="21"/>
                <w:highlight w:val="red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三、评价人员</w:t>
            </w:r>
          </w:p>
        </w:tc>
      </w:tr>
      <w:tr w:rsidR="00C179B0">
        <w:trPr>
          <w:trHeight w:val="488"/>
          <w:jc w:val="center"/>
        </w:trPr>
        <w:tc>
          <w:tcPr>
            <w:tcW w:w="1605" w:type="dxa"/>
            <w:vAlign w:val="center"/>
          </w:tcPr>
          <w:p w:rsidR="00C179B0" w:rsidRDefault="001A1A53">
            <w:pPr>
              <w:tabs>
                <w:tab w:val="left" w:pos="592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57" w:type="dxa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3755" w:type="dxa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 位</w:t>
            </w:r>
          </w:p>
        </w:tc>
        <w:tc>
          <w:tcPr>
            <w:tcW w:w="1846" w:type="dxa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项目评分</w:t>
            </w:r>
          </w:p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C179B0">
        <w:trPr>
          <w:trHeight w:val="452"/>
          <w:jc w:val="center"/>
        </w:trPr>
        <w:tc>
          <w:tcPr>
            <w:tcW w:w="1605" w:type="dxa"/>
            <w:vAlign w:val="center"/>
          </w:tcPr>
          <w:p w:rsidR="00C179B0" w:rsidRDefault="001A1A53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张燕</w:t>
            </w:r>
          </w:p>
        </w:tc>
        <w:tc>
          <w:tcPr>
            <w:tcW w:w="1557" w:type="dxa"/>
            <w:vAlign w:val="center"/>
          </w:tcPr>
          <w:p w:rsidR="00C179B0" w:rsidRDefault="001A1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主任会计师</w:t>
            </w:r>
          </w:p>
        </w:tc>
        <w:tc>
          <w:tcPr>
            <w:tcW w:w="3755" w:type="dxa"/>
            <w:vAlign w:val="center"/>
          </w:tcPr>
          <w:p w:rsidR="00C179B0" w:rsidRDefault="001A1A53" w:rsidP="00E75AC1">
            <w:pPr>
              <w:spacing w:line="28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佳鹏会计师事务所（普通合伙）</w:t>
            </w:r>
          </w:p>
        </w:tc>
        <w:tc>
          <w:tcPr>
            <w:tcW w:w="1846" w:type="dxa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92</w:t>
            </w:r>
          </w:p>
        </w:tc>
      </w:tr>
      <w:tr w:rsidR="00C179B0">
        <w:trPr>
          <w:trHeight w:val="458"/>
          <w:jc w:val="center"/>
        </w:trPr>
        <w:tc>
          <w:tcPr>
            <w:tcW w:w="1605" w:type="dxa"/>
            <w:vAlign w:val="center"/>
          </w:tcPr>
          <w:p w:rsidR="00C179B0" w:rsidRDefault="001A1A53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吴善民</w:t>
            </w:r>
          </w:p>
        </w:tc>
        <w:tc>
          <w:tcPr>
            <w:tcW w:w="1557" w:type="dxa"/>
            <w:vAlign w:val="center"/>
          </w:tcPr>
          <w:p w:rsidR="00C179B0" w:rsidRDefault="001A1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注册会计师</w:t>
            </w:r>
          </w:p>
        </w:tc>
        <w:tc>
          <w:tcPr>
            <w:tcW w:w="3755" w:type="dxa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佳鹏会计师事务所（普通合伙）</w:t>
            </w:r>
          </w:p>
        </w:tc>
        <w:tc>
          <w:tcPr>
            <w:tcW w:w="1846" w:type="dxa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92</w:t>
            </w:r>
          </w:p>
        </w:tc>
      </w:tr>
      <w:tr w:rsidR="00C179B0">
        <w:trPr>
          <w:trHeight w:val="465"/>
          <w:jc w:val="center"/>
        </w:trPr>
        <w:tc>
          <w:tcPr>
            <w:tcW w:w="1605" w:type="dxa"/>
            <w:vAlign w:val="center"/>
          </w:tcPr>
          <w:p w:rsidR="00C179B0" w:rsidRDefault="001A1A53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陈雪波</w:t>
            </w:r>
          </w:p>
        </w:tc>
        <w:tc>
          <w:tcPr>
            <w:tcW w:w="1557" w:type="dxa"/>
            <w:vAlign w:val="center"/>
          </w:tcPr>
          <w:p w:rsidR="00C179B0" w:rsidRDefault="001A1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会计师</w:t>
            </w:r>
          </w:p>
        </w:tc>
        <w:tc>
          <w:tcPr>
            <w:tcW w:w="3755" w:type="dxa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佳鹏会计师事务所（普通合伙）</w:t>
            </w:r>
          </w:p>
        </w:tc>
        <w:tc>
          <w:tcPr>
            <w:tcW w:w="1846" w:type="dxa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92</w:t>
            </w:r>
          </w:p>
        </w:tc>
      </w:tr>
      <w:tr w:rsidR="00C179B0">
        <w:trPr>
          <w:trHeight w:val="442"/>
          <w:jc w:val="center"/>
        </w:trPr>
        <w:tc>
          <w:tcPr>
            <w:tcW w:w="1605" w:type="dxa"/>
            <w:vAlign w:val="center"/>
          </w:tcPr>
          <w:p w:rsidR="00C179B0" w:rsidRDefault="001A1A53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税必耀</w:t>
            </w:r>
          </w:p>
        </w:tc>
        <w:tc>
          <w:tcPr>
            <w:tcW w:w="1557" w:type="dxa"/>
            <w:vAlign w:val="center"/>
          </w:tcPr>
          <w:p w:rsidR="00C179B0" w:rsidRDefault="001A1A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会计师</w:t>
            </w:r>
          </w:p>
        </w:tc>
        <w:tc>
          <w:tcPr>
            <w:tcW w:w="3755" w:type="dxa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佳鹏会计师事务所（普通合伙）</w:t>
            </w:r>
          </w:p>
        </w:tc>
        <w:tc>
          <w:tcPr>
            <w:tcW w:w="1846" w:type="dxa"/>
            <w:vAlign w:val="center"/>
          </w:tcPr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92</w:t>
            </w:r>
          </w:p>
        </w:tc>
      </w:tr>
      <w:tr w:rsidR="00C179B0">
        <w:trPr>
          <w:trHeight w:val="20"/>
          <w:jc w:val="center"/>
        </w:trPr>
        <w:tc>
          <w:tcPr>
            <w:tcW w:w="8763" w:type="dxa"/>
            <w:gridSpan w:val="4"/>
            <w:tcBorders>
              <w:bottom w:val="single" w:sz="4" w:space="0" w:color="auto"/>
            </w:tcBorders>
            <w:vAlign w:val="center"/>
          </w:tcPr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C179B0" w:rsidRDefault="00C17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评价工作组组长（签字）：</w:t>
            </w:r>
          </w:p>
          <w:p w:rsidR="00C179B0" w:rsidRDefault="00C179B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C179B0" w:rsidRDefault="00C179B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C179B0" w:rsidRDefault="00C179B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C179B0" w:rsidRDefault="00C179B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C179B0" w:rsidRDefault="00C179B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C179B0" w:rsidRDefault="00C179B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C179B0" w:rsidRDefault="00C179B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C179B0" w:rsidRDefault="00C179B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项目单位负责人（签字并单位盖章）：</w:t>
            </w:r>
          </w:p>
          <w:p w:rsidR="00C179B0" w:rsidRDefault="001A1A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日</w:t>
            </w:r>
          </w:p>
        </w:tc>
      </w:tr>
    </w:tbl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C179B0"/>
    <w:p w:rsidR="00C179B0" w:rsidRDefault="001A1A53">
      <w:pPr>
        <w:spacing w:line="520" w:lineRule="exact"/>
        <w:jc w:val="center"/>
        <w:outlineLvl w:val="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录</w:t>
      </w:r>
    </w:p>
    <w:p w:rsidR="00C179B0" w:rsidRDefault="00C179B0">
      <w:pPr>
        <w:spacing w:line="360" w:lineRule="exact"/>
        <w:rPr>
          <w:sz w:val="24"/>
        </w:rPr>
      </w:pPr>
    </w:p>
    <w:p w:rsidR="00C179B0" w:rsidRDefault="00494A46">
      <w:pPr>
        <w:pStyle w:val="1"/>
        <w:tabs>
          <w:tab w:val="right" w:leader="dot" w:pos="8306"/>
        </w:tabs>
        <w:spacing w:line="360" w:lineRule="auto"/>
        <w:rPr>
          <w:sz w:val="24"/>
        </w:rPr>
      </w:pPr>
      <w:r>
        <w:rPr>
          <w:rFonts w:hint="eastAsia"/>
          <w:sz w:val="24"/>
        </w:rPr>
        <w:fldChar w:fldCharType="begin"/>
      </w:r>
      <w:r w:rsidR="001A1A53">
        <w:rPr>
          <w:rFonts w:hint="eastAsia"/>
          <w:sz w:val="24"/>
        </w:rPr>
        <w:instrText xml:space="preserve">TOC \o "1-2" \h \u </w:instrText>
      </w:r>
      <w:r>
        <w:rPr>
          <w:rFonts w:hint="eastAsia"/>
          <w:sz w:val="24"/>
        </w:rPr>
        <w:fldChar w:fldCharType="separate"/>
      </w:r>
      <w:hyperlink w:anchor="_Toc20367" w:history="1">
        <w:r w:rsidR="001A1A53">
          <w:rPr>
            <w:rFonts w:ascii="仿宋_GB2312" w:eastAsia="仿宋_GB2312" w:hAnsi="宋体" w:hint="eastAsia"/>
            <w:sz w:val="24"/>
          </w:rPr>
          <w:t>1、项目概况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1</w:t>
        </w:r>
      </w:hyperlink>
    </w:p>
    <w:p w:rsidR="00C179B0" w:rsidRDefault="00494A46" w:rsidP="00E75AC1">
      <w:pPr>
        <w:pStyle w:val="2"/>
        <w:tabs>
          <w:tab w:val="right" w:leader="dot" w:pos="8306"/>
        </w:tabs>
        <w:spacing w:line="360" w:lineRule="auto"/>
        <w:ind w:leftChars="0" w:left="0" w:firstLineChars="200" w:firstLine="420"/>
        <w:rPr>
          <w:sz w:val="24"/>
        </w:rPr>
      </w:pPr>
      <w:hyperlink w:anchor="_Toc21509" w:history="1">
        <w:r w:rsidR="001A1A53">
          <w:rPr>
            <w:rFonts w:ascii="仿宋_GB2312" w:eastAsia="仿宋_GB2312" w:hAnsi="宋体" w:hint="eastAsia"/>
            <w:sz w:val="24"/>
          </w:rPr>
          <w:t>1.1项目基本性质、用途和主要内容、涉及范围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1</w:t>
        </w:r>
      </w:hyperlink>
    </w:p>
    <w:p w:rsidR="00C179B0" w:rsidRDefault="00494A46" w:rsidP="00E75AC1">
      <w:pPr>
        <w:pStyle w:val="2"/>
        <w:tabs>
          <w:tab w:val="right" w:leader="dot" w:pos="8306"/>
        </w:tabs>
        <w:spacing w:line="360" w:lineRule="auto"/>
        <w:ind w:leftChars="0" w:left="0" w:firstLineChars="200" w:firstLine="420"/>
        <w:rPr>
          <w:sz w:val="24"/>
        </w:rPr>
      </w:pPr>
      <w:hyperlink w:anchor="_Toc28885" w:history="1">
        <w:r w:rsidR="001A1A53">
          <w:rPr>
            <w:rFonts w:ascii="仿宋_GB2312" w:eastAsia="仿宋_GB2312" w:hAnsi="宋体" w:hint="eastAsia"/>
            <w:sz w:val="24"/>
          </w:rPr>
          <w:t>1.2项目绩效目标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1</w:t>
        </w:r>
      </w:hyperlink>
    </w:p>
    <w:p w:rsidR="00C179B0" w:rsidRDefault="00494A46">
      <w:pPr>
        <w:pStyle w:val="1"/>
        <w:tabs>
          <w:tab w:val="right" w:leader="dot" w:pos="8306"/>
        </w:tabs>
        <w:spacing w:line="360" w:lineRule="auto"/>
        <w:rPr>
          <w:sz w:val="24"/>
        </w:rPr>
      </w:pPr>
      <w:hyperlink w:anchor="_Toc28222" w:history="1">
        <w:r w:rsidR="001A1A53">
          <w:rPr>
            <w:rFonts w:ascii="仿宋_GB2312" w:eastAsia="仿宋_GB2312" w:hAnsi="宋体" w:hint="eastAsia"/>
            <w:sz w:val="24"/>
          </w:rPr>
          <w:t>2、项目资金使用及管理情况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2</w:t>
        </w:r>
      </w:hyperlink>
    </w:p>
    <w:p w:rsidR="00C179B0" w:rsidRDefault="00494A46" w:rsidP="00E75AC1">
      <w:pPr>
        <w:pStyle w:val="2"/>
        <w:tabs>
          <w:tab w:val="right" w:leader="dot" w:pos="8306"/>
        </w:tabs>
        <w:spacing w:line="360" w:lineRule="auto"/>
        <w:ind w:leftChars="0" w:left="0" w:firstLineChars="200" w:firstLine="420"/>
        <w:rPr>
          <w:sz w:val="24"/>
        </w:rPr>
      </w:pPr>
      <w:hyperlink w:anchor="_Toc17188" w:history="1">
        <w:r w:rsidR="001A1A53">
          <w:rPr>
            <w:rFonts w:ascii="仿宋_GB2312" w:eastAsia="仿宋_GB2312" w:hAnsi="宋体" w:hint="eastAsia"/>
            <w:sz w:val="24"/>
          </w:rPr>
          <w:t>2.1项目资金到位情况分析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2</w:t>
        </w:r>
      </w:hyperlink>
    </w:p>
    <w:p w:rsidR="00C179B0" w:rsidRDefault="00494A46" w:rsidP="00E75AC1">
      <w:pPr>
        <w:pStyle w:val="2"/>
        <w:tabs>
          <w:tab w:val="right" w:leader="dot" w:pos="8306"/>
        </w:tabs>
        <w:spacing w:line="360" w:lineRule="auto"/>
        <w:ind w:leftChars="0" w:left="0" w:firstLineChars="200" w:firstLine="420"/>
        <w:rPr>
          <w:sz w:val="24"/>
        </w:rPr>
      </w:pPr>
      <w:hyperlink w:anchor="_Toc17152" w:history="1">
        <w:r w:rsidR="001A1A53">
          <w:rPr>
            <w:rFonts w:ascii="仿宋_GB2312" w:eastAsia="仿宋_GB2312" w:hAnsi="宋体" w:hint="eastAsia"/>
            <w:sz w:val="24"/>
          </w:rPr>
          <w:t>2.2项目资金使用情况分析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2</w:t>
        </w:r>
      </w:hyperlink>
    </w:p>
    <w:p w:rsidR="00C179B0" w:rsidRDefault="00494A46" w:rsidP="00E75AC1">
      <w:pPr>
        <w:pStyle w:val="2"/>
        <w:tabs>
          <w:tab w:val="right" w:leader="dot" w:pos="8306"/>
        </w:tabs>
        <w:spacing w:line="360" w:lineRule="auto"/>
        <w:ind w:leftChars="0" w:left="0" w:firstLineChars="200" w:firstLine="420"/>
        <w:rPr>
          <w:sz w:val="24"/>
        </w:rPr>
      </w:pPr>
      <w:hyperlink w:anchor="_Toc22002" w:history="1">
        <w:r w:rsidR="001A1A53">
          <w:rPr>
            <w:rFonts w:ascii="仿宋_GB2312" w:eastAsia="仿宋_GB2312" w:hAnsi="宋体" w:hint="eastAsia"/>
            <w:sz w:val="24"/>
          </w:rPr>
          <w:t>2.3项目资金管理情况分析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2</w:t>
        </w:r>
      </w:hyperlink>
    </w:p>
    <w:p w:rsidR="00C179B0" w:rsidRDefault="00494A46">
      <w:pPr>
        <w:pStyle w:val="1"/>
        <w:tabs>
          <w:tab w:val="right" w:leader="dot" w:pos="8306"/>
        </w:tabs>
        <w:spacing w:line="360" w:lineRule="auto"/>
        <w:rPr>
          <w:sz w:val="24"/>
        </w:rPr>
      </w:pPr>
      <w:hyperlink w:anchor="_Toc31481" w:history="1">
        <w:r w:rsidR="001A1A53">
          <w:rPr>
            <w:rFonts w:ascii="仿宋_GB2312" w:eastAsia="仿宋_GB2312" w:hAnsi="宋体" w:hint="eastAsia"/>
            <w:sz w:val="24"/>
          </w:rPr>
          <w:t>3、项目组织实施情况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3</w:t>
        </w:r>
      </w:hyperlink>
    </w:p>
    <w:p w:rsidR="00C179B0" w:rsidRDefault="00494A46" w:rsidP="00E75AC1">
      <w:pPr>
        <w:pStyle w:val="2"/>
        <w:tabs>
          <w:tab w:val="right" w:leader="dot" w:pos="8306"/>
        </w:tabs>
        <w:spacing w:line="360" w:lineRule="auto"/>
        <w:ind w:leftChars="0" w:left="0" w:firstLineChars="200" w:firstLine="420"/>
        <w:rPr>
          <w:sz w:val="24"/>
        </w:rPr>
      </w:pPr>
      <w:hyperlink w:anchor="_Toc29182" w:history="1">
        <w:r w:rsidR="001A1A53">
          <w:rPr>
            <w:rFonts w:ascii="仿宋_GB2312" w:eastAsia="仿宋_GB2312" w:hAnsi="宋体" w:hint="eastAsia"/>
            <w:sz w:val="24"/>
          </w:rPr>
          <w:t>3.1项目组织情况分析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3</w:t>
        </w:r>
      </w:hyperlink>
    </w:p>
    <w:p w:rsidR="00C179B0" w:rsidRDefault="00494A46" w:rsidP="00E75AC1">
      <w:pPr>
        <w:pStyle w:val="2"/>
        <w:tabs>
          <w:tab w:val="right" w:leader="dot" w:pos="8306"/>
        </w:tabs>
        <w:spacing w:line="360" w:lineRule="auto"/>
        <w:ind w:leftChars="0" w:left="0" w:firstLineChars="200" w:firstLine="420"/>
        <w:rPr>
          <w:sz w:val="24"/>
        </w:rPr>
      </w:pPr>
      <w:hyperlink w:anchor="_Toc7053" w:history="1">
        <w:r w:rsidR="001A1A53">
          <w:rPr>
            <w:rFonts w:ascii="仿宋_GB2312" w:eastAsia="仿宋_GB2312" w:hAnsi="宋体" w:hint="eastAsia"/>
            <w:sz w:val="24"/>
          </w:rPr>
          <w:t>3.2项目管理情况分析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3</w:t>
        </w:r>
      </w:hyperlink>
    </w:p>
    <w:p w:rsidR="00C179B0" w:rsidRDefault="00494A46">
      <w:pPr>
        <w:pStyle w:val="1"/>
        <w:tabs>
          <w:tab w:val="right" w:leader="dot" w:pos="8306"/>
        </w:tabs>
        <w:spacing w:line="360" w:lineRule="auto"/>
        <w:rPr>
          <w:sz w:val="24"/>
        </w:rPr>
      </w:pPr>
      <w:hyperlink w:anchor="_Toc28729" w:history="1">
        <w:r w:rsidR="001A1A53">
          <w:rPr>
            <w:rFonts w:ascii="仿宋_GB2312" w:eastAsia="仿宋_GB2312" w:hAnsi="宋体" w:hint="eastAsia"/>
            <w:sz w:val="24"/>
          </w:rPr>
          <w:t>4、项目绩效情况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3</w:t>
        </w:r>
      </w:hyperlink>
    </w:p>
    <w:p w:rsidR="00C179B0" w:rsidRDefault="00494A46" w:rsidP="00E75AC1">
      <w:pPr>
        <w:pStyle w:val="2"/>
        <w:tabs>
          <w:tab w:val="right" w:leader="dot" w:pos="8306"/>
        </w:tabs>
        <w:spacing w:line="360" w:lineRule="auto"/>
        <w:ind w:leftChars="0" w:left="0" w:firstLineChars="200" w:firstLine="420"/>
        <w:rPr>
          <w:sz w:val="24"/>
        </w:rPr>
      </w:pPr>
      <w:hyperlink w:anchor="_Toc18078" w:history="1">
        <w:r w:rsidR="001A1A53">
          <w:rPr>
            <w:rFonts w:ascii="仿宋_GB2312" w:eastAsia="仿宋_GB2312" w:hAnsi="宋体" w:hint="eastAsia"/>
            <w:sz w:val="24"/>
          </w:rPr>
          <w:t>4.1项目绩效目标完成情况分析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3</w:t>
        </w:r>
      </w:hyperlink>
    </w:p>
    <w:p w:rsidR="00C179B0" w:rsidRDefault="00494A46" w:rsidP="00E75AC1">
      <w:pPr>
        <w:pStyle w:val="2"/>
        <w:tabs>
          <w:tab w:val="right" w:leader="dot" w:pos="8306"/>
        </w:tabs>
        <w:spacing w:line="360" w:lineRule="auto"/>
        <w:ind w:leftChars="0" w:left="0" w:firstLineChars="200" w:firstLine="420"/>
        <w:rPr>
          <w:sz w:val="24"/>
        </w:rPr>
      </w:pPr>
      <w:hyperlink w:anchor="_Toc11490" w:history="1">
        <w:r w:rsidR="001A1A53">
          <w:rPr>
            <w:rFonts w:ascii="仿宋_GB2312" w:eastAsia="仿宋_GB2312" w:hAnsi="宋体" w:hint="eastAsia"/>
            <w:sz w:val="24"/>
          </w:rPr>
          <w:t>4.2 项目的效益性分析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4</w:t>
        </w:r>
      </w:hyperlink>
    </w:p>
    <w:p w:rsidR="00C179B0" w:rsidRDefault="00494A46">
      <w:pPr>
        <w:pStyle w:val="1"/>
        <w:tabs>
          <w:tab w:val="right" w:leader="dot" w:pos="8306"/>
        </w:tabs>
        <w:spacing w:line="360" w:lineRule="auto"/>
        <w:rPr>
          <w:sz w:val="24"/>
        </w:rPr>
      </w:pPr>
      <w:hyperlink w:anchor="_Toc32514" w:history="1">
        <w:r w:rsidR="001A1A53">
          <w:rPr>
            <w:rFonts w:ascii="仿宋_GB2312" w:eastAsia="仿宋_GB2312" w:hAnsi="宋体" w:hint="eastAsia"/>
            <w:sz w:val="24"/>
          </w:rPr>
          <w:t>5、综合评价情况及评价结论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4</w:t>
        </w:r>
      </w:hyperlink>
    </w:p>
    <w:p w:rsidR="00C179B0" w:rsidRDefault="00494A46" w:rsidP="00E75AC1">
      <w:pPr>
        <w:pStyle w:val="2"/>
        <w:tabs>
          <w:tab w:val="right" w:leader="dot" w:pos="8306"/>
        </w:tabs>
        <w:spacing w:line="360" w:lineRule="auto"/>
        <w:ind w:leftChars="0" w:left="0" w:firstLineChars="200" w:firstLine="420"/>
        <w:rPr>
          <w:sz w:val="24"/>
        </w:rPr>
      </w:pPr>
      <w:hyperlink w:anchor="_Toc14299" w:history="1">
        <w:r w:rsidR="001A1A53">
          <w:rPr>
            <w:rFonts w:ascii="仿宋_GB2312" w:eastAsia="仿宋_GB2312" w:hAnsi="宋体" w:hint="eastAsia"/>
            <w:sz w:val="24"/>
          </w:rPr>
          <w:t>5.1项目决策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4</w:t>
        </w:r>
      </w:hyperlink>
    </w:p>
    <w:p w:rsidR="00C179B0" w:rsidRDefault="00494A46" w:rsidP="00E75AC1">
      <w:pPr>
        <w:pStyle w:val="2"/>
        <w:tabs>
          <w:tab w:val="right" w:leader="dot" w:pos="8306"/>
        </w:tabs>
        <w:spacing w:line="360" w:lineRule="auto"/>
        <w:ind w:leftChars="0" w:left="0" w:firstLineChars="200" w:firstLine="420"/>
        <w:rPr>
          <w:sz w:val="24"/>
        </w:rPr>
      </w:pPr>
      <w:hyperlink w:anchor="_Toc22673" w:history="1">
        <w:r w:rsidR="001A1A53">
          <w:rPr>
            <w:rFonts w:ascii="仿宋_GB2312" w:eastAsia="仿宋_GB2312" w:hAnsi="宋体" w:hint="eastAsia"/>
            <w:sz w:val="24"/>
          </w:rPr>
          <w:t>5.2项目管理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5</w:t>
        </w:r>
      </w:hyperlink>
    </w:p>
    <w:p w:rsidR="00C179B0" w:rsidRDefault="00494A46" w:rsidP="00E75AC1">
      <w:pPr>
        <w:pStyle w:val="2"/>
        <w:tabs>
          <w:tab w:val="right" w:leader="dot" w:pos="8306"/>
        </w:tabs>
        <w:spacing w:line="360" w:lineRule="auto"/>
        <w:ind w:leftChars="0" w:left="0" w:firstLineChars="200" w:firstLine="420"/>
        <w:rPr>
          <w:sz w:val="24"/>
        </w:rPr>
      </w:pPr>
      <w:hyperlink w:anchor="_Toc32731" w:history="1">
        <w:r w:rsidR="001A1A53">
          <w:rPr>
            <w:rFonts w:ascii="仿宋_GB2312" w:eastAsia="仿宋_GB2312" w:hAnsi="宋体" w:hint="eastAsia"/>
            <w:sz w:val="24"/>
          </w:rPr>
          <w:t>5.3项目绩效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6</w:t>
        </w:r>
      </w:hyperlink>
    </w:p>
    <w:p w:rsidR="00C179B0" w:rsidRDefault="00494A46">
      <w:pPr>
        <w:pStyle w:val="1"/>
        <w:tabs>
          <w:tab w:val="right" w:leader="dot" w:pos="8306"/>
        </w:tabs>
        <w:spacing w:line="360" w:lineRule="auto"/>
        <w:rPr>
          <w:sz w:val="24"/>
        </w:rPr>
      </w:pPr>
      <w:hyperlink w:anchor="_Toc27687" w:history="1">
        <w:r w:rsidR="001A1A53">
          <w:rPr>
            <w:rFonts w:ascii="仿宋_GB2312" w:eastAsia="仿宋_GB2312" w:hAnsi="宋体" w:hint="eastAsia"/>
            <w:sz w:val="24"/>
          </w:rPr>
          <w:t>6、主要经验及做法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8</w:t>
        </w:r>
      </w:hyperlink>
    </w:p>
    <w:p w:rsidR="00C179B0" w:rsidRDefault="00494A46">
      <w:pPr>
        <w:pStyle w:val="1"/>
        <w:tabs>
          <w:tab w:val="right" w:leader="dot" w:pos="8306"/>
        </w:tabs>
        <w:spacing w:line="360" w:lineRule="auto"/>
        <w:rPr>
          <w:sz w:val="24"/>
        </w:rPr>
      </w:pPr>
      <w:hyperlink w:anchor="_Toc17783" w:history="1">
        <w:r w:rsidR="001A1A53">
          <w:rPr>
            <w:rFonts w:ascii="仿宋_GB2312" w:eastAsia="仿宋_GB2312" w:hAnsi="宋体" w:hint="eastAsia"/>
            <w:sz w:val="24"/>
          </w:rPr>
          <w:t>7、存在的问题和建议</w:t>
        </w:r>
        <w:r w:rsidR="001A1A53">
          <w:rPr>
            <w:sz w:val="24"/>
          </w:rPr>
          <w:tab/>
        </w:r>
        <w:r w:rsidR="003E016A">
          <w:rPr>
            <w:rFonts w:hint="eastAsia"/>
            <w:sz w:val="24"/>
          </w:rPr>
          <w:t>8</w:t>
        </w:r>
      </w:hyperlink>
    </w:p>
    <w:p w:rsidR="00C179B0" w:rsidRDefault="00494A46">
      <w:pPr>
        <w:spacing w:line="520" w:lineRule="exact"/>
        <w:rPr>
          <w:rFonts w:ascii="仿宋_GB2312" w:eastAsia="仿宋_GB2312" w:hAnsi="宋体"/>
          <w:sz w:val="24"/>
        </w:rPr>
      </w:pPr>
      <w:r>
        <w:rPr>
          <w:rFonts w:hint="eastAsia"/>
          <w:sz w:val="24"/>
        </w:rPr>
        <w:fldChar w:fldCharType="end"/>
      </w:r>
      <w:r w:rsidR="001A1A53">
        <w:rPr>
          <w:rFonts w:ascii="仿宋_GB2312" w:eastAsia="仿宋_GB2312" w:hAnsi="宋体" w:hint="eastAsia"/>
          <w:sz w:val="24"/>
        </w:rPr>
        <w:t>附表：2019年公诉及检察监督经费项目绩效评价表</w:t>
      </w:r>
    </w:p>
    <w:p w:rsidR="00C179B0" w:rsidRDefault="00C179B0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</w:p>
    <w:p w:rsidR="00C179B0" w:rsidRDefault="00C179B0">
      <w:pPr>
        <w:jc w:val="center"/>
        <w:rPr>
          <w:rFonts w:ascii="宋体" w:hAnsi="宋体"/>
          <w:sz w:val="24"/>
        </w:rPr>
      </w:pPr>
    </w:p>
    <w:p w:rsidR="00C179B0" w:rsidRDefault="00C179B0">
      <w:pPr>
        <w:jc w:val="center"/>
        <w:rPr>
          <w:rFonts w:ascii="宋体" w:hAnsi="宋体"/>
          <w:sz w:val="24"/>
        </w:rPr>
      </w:pPr>
    </w:p>
    <w:p w:rsidR="00C179B0" w:rsidRDefault="00C179B0">
      <w:pPr>
        <w:jc w:val="center"/>
        <w:rPr>
          <w:rFonts w:ascii="宋体" w:hAnsi="宋体"/>
          <w:sz w:val="24"/>
        </w:rPr>
      </w:pPr>
    </w:p>
    <w:p w:rsidR="00C179B0" w:rsidRDefault="00C179B0">
      <w:pPr>
        <w:jc w:val="center"/>
        <w:rPr>
          <w:rFonts w:ascii="宋体" w:hAnsi="宋体"/>
          <w:sz w:val="24"/>
        </w:rPr>
      </w:pPr>
    </w:p>
    <w:p w:rsidR="00C179B0" w:rsidRDefault="00C179B0">
      <w:pPr>
        <w:jc w:val="center"/>
        <w:rPr>
          <w:rFonts w:ascii="仿宋_GB2312" w:eastAsia="仿宋_GB2312" w:hAnsi="宋体"/>
          <w:sz w:val="30"/>
          <w:szCs w:val="30"/>
        </w:rPr>
      </w:pPr>
    </w:p>
    <w:p w:rsidR="00C179B0" w:rsidRDefault="00C179B0">
      <w:pPr>
        <w:jc w:val="center"/>
        <w:rPr>
          <w:rFonts w:ascii="仿宋_GB2312" w:eastAsia="仿宋_GB2312" w:hAnsi="宋体"/>
          <w:sz w:val="30"/>
          <w:szCs w:val="30"/>
        </w:rPr>
      </w:pPr>
    </w:p>
    <w:p w:rsidR="00C179B0" w:rsidRDefault="00C179B0">
      <w:pPr>
        <w:jc w:val="center"/>
        <w:rPr>
          <w:rFonts w:ascii="仿宋_GB2312" w:eastAsia="仿宋_GB2312" w:hAnsi="宋体"/>
          <w:sz w:val="30"/>
          <w:szCs w:val="30"/>
        </w:rPr>
        <w:sectPr w:rsidR="00C179B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179B0" w:rsidRDefault="00C179B0">
      <w:pPr>
        <w:rPr>
          <w:rFonts w:ascii="仿宋_GB2312" w:eastAsia="仿宋_GB2312" w:hAnsi="宋体"/>
          <w:sz w:val="30"/>
          <w:szCs w:val="30"/>
        </w:rPr>
      </w:pPr>
    </w:p>
    <w:p w:rsidR="00C179B0" w:rsidRDefault="00C179B0">
      <w:pPr>
        <w:jc w:val="center"/>
        <w:rPr>
          <w:rFonts w:ascii="仿宋_GB2312" w:eastAsia="仿宋_GB2312" w:hAnsi="宋体"/>
          <w:sz w:val="30"/>
          <w:szCs w:val="30"/>
        </w:rPr>
      </w:pPr>
    </w:p>
    <w:p w:rsidR="00507D62" w:rsidRDefault="00507D62">
      <w:pPr>
        <w:jc w:val="center"/>
        <w:rPr>
          <w:rFonts w:ascii="仿宋_GB2312" w:eastAsia="仿宋_GB2312" w:hAnsi="宋体"/>
          <w:sz w:val="30"/>
          <w:szCs w:val="30"/>
        </w:rPr>
      </w:pPr>
    </w:p>
    <w:p w:rsidR="00C179B0" w:rsidRDefault="001A1A53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0"/>
          <w:szCs w:val="30"/>
        </w:rPr>
        <w:t>佳</w:t>
      </w:r>
      <w:r w:rsidR="00570CD8">
        <w:rPr>
          <w:rFonts w:ascii="仿宋_GB2312" w:eastAsia="仿宋_GB2312" w:hAnsi="宋体" w:hint="eastAsia"/>
          <w:sz w:val="30"/>
          <w:szCs w:val="30"/>
        </w:rPr>
        <w:t>鹏</w:t>
      </w:r>
      <w:r>
        <w:rPr>
          <w:rFonts w:ascii="仿宋_GB2312" w:eastAsia="仿宋_GB2312" w:hAnsi="宋体" w:hint="eastAsia"/>
          <w:sz w:val="30"/>
          <w:szCs w:val="30"/>
        </w:rPr>
        <w:t>所绩效［2020］</w:t>
      </w:r>
      <w:r w:rsidR="00570CD8">
        <w:rPr>
          <w:rFonts w:ascii="仿宋_GB2312" w:eastAsia="仿宋_GB2312" w:hAnsi="宋体" w:hint="eastAsia"/>
          <w:sz w:val="30"/>
          <w:szCs w:val="30"/>
        </w:rPr>
        <w:t>04</w:t>
      </w:r>
      <w:r>
        <w:rPr>
          <w:rFonts w:ascii="仿宋_GB2312" w:eastAsia="仿宋_GB2312" w:hAnsi="宋体" w:hint="eastAsia"/>
          <w:sz w:val="30"/>
          <w:szCs w:val="30"/>
        </w:rPr>
        <w:t>号</w:t>
      </w:r>
    </w:p>
    <w:p w:rsidR="00C179B0" w:rsidRDefault="00C179B0">
      <w:pPr>
        <w:jc w:val="center"/>
        <w:rPr>
          <w:rFonts w:ascii="仿宋_GB2312" w:eastAsia="仿宋_GB2312" w:hAnsi="宋体"/>
          <w:szCs w:val="21"/>
        </w:rPr>
      </w:pPr>
    </w:p>
    <w:p w:rsidR="00C179B0" w:rsidRDefault="001A1A5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五指山市人民检察院2019年度公诉及</w:t>
      </w:r>
    </w:p>
    <w:p w:rsidR="00C179B0" w:rsidRDefault="001A1A5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检察监督项目资金绩效评价报告</w:t>
      </w:r>
    </w:p>
    <w:p w:rsidR="00C179B0" w:rsidRDefault="00C179B0">
      <w:pPr>
        <w:jc w:val="center"/>
        <w:rPr>
          <w:rFonts w:ascii="黑体" w:eastAsia="黑体" w:hAnsi="黑体"/>
          <w:sz w:val="44"/>
          <w:szCs w:val="44"/>
        </w:rPr>
      </w:pP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  <w:highlight w:val="yellow"/>
        </w:rPr>
      </w:pPr>
      <w:r>
        <w:rPr>
          <w:rFonts w:ascii="仿宋_GB2312" w:eastAsia="仿宋_GB2312" w:hAnsi="宋体" w:hint="eastAsia"/>
          <w:sz w:val="28"/>
          <w:szCs w:val="28"/>
        </w:rPr>
        <w:t>根据海南省财政厅要求，经五指山市人民检察院的委托，对五指山市人民检察院2019年度公诉及检察监督项目（以下简称项目）资金进行绩效评价。现将报告如下：</w:t>
      </w:r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bookmarkStart w:id="1" w:name="_Toc20367"/>
      <w:r>
        <w:rPr>
          <w:rFonts w:ascii="仿宋_GB2312" w:eastAsia="仿宋_GB2312" w:hAnsi="宋体" w:hint="eastAsia"/>
          <w:sz w:val="28"/>
          <w:szCs w:val="28"/>
        </w:rPr>
        <w:t>1、项目概况</w:t>
      </w:r>
      <w:bookmarkEnd w:id="1"/>
      <w:r>
        <w:rPr>
          <w:rFonts w:ascii="仿宋_GB2312" w:eastAsia="仿宋_GB2312" w:hAnsi="宋体" w:hint="eastAsia"/>
          <w:sz w:val="28"/>
          <w:szCs w:val="28"/>
        </w:rPr>
        <w:t xml:space="preserve">  </w:t>
      </w:r>
    </w:p>
    <w:p w:rsidR="00C179B0" w:rsidRDefault="001A1A53">
      <w:pPr>
        <w:spacing w:line="520" w:lineRule="exact"/>
        <w:ind w:firstLineChars="200" w:firstLine="560"/>
        <w:outlineLvl w:val="1"/>
        <w:rPr>
          <w:rFonts w:ascii="仿宋_GB2312" w:eastAsia="仿宋_GB2312" w:hAnsi="宋体"/>
          <w:sz w:val="28"/>
          <w:szCs w:val="28"/>
        </w:rPr>
      </w:pPr>
      <w:bookmarkStart w:id="2" w:name="_Toc21509"/>
      <w:r>
        <w:rPr>
          <w:rFonts w:ascii="仿宋_GB2312" w:eastAsia="仿宋_GB2312" w:hAnsi="宋体" w:hint="eastAsia"/>
          <w:sz w:val="28"/>
          <w:szCs w:val="28"/>
        </w:rPr>
        <w:t>1.1项目基本性质、用途和主要内容、涉及范围</w:t>
      </w:r>
      <w:bookmarkEnd w:id="2"/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根据五指山市人民检察院提供的《项目基本信息表》，“2019年度公诉及检察监督项目”的项目背景为：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依法对执行机关执行刑罚的活动和监管活动是否合法实行监督；开展监所检察工作。对本省本级人民法院作出的已经发生法律效力、但确有错误的判决和裁定，依法向中级人民法院提出抗诉。受理公民控告、申诉和检举；办理刑事赔偿事项；履行检察职责做好举报工作。负责本辖区的检察技术工作和物证检验、鉴定、审核工作。完善乡镇检察室职能职责，做好毛阳检察室检察工作。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（2）负责对本辖区开展人民监督员工作。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（3）负责本辖区的检察技术工作和物证检验、鉴定、审核工作。</w:t>
      </w:r>
    </w:p>
    <w:p w:rsidR="00C179B0" w:rsidRDefault="001A1A53">
      <w:pPr>
        <w:spacing w:line="520" w:lineRule="exact"/>
        <w:ind w:firstLineChars="200" w:firstLine="560"/>
        <w:outlineLvl w:val="1"/>
        <w:rPr>
          <w:rFonts w:ascii="仿宋_GB2312" w:eastAsia="仿宋_GB2312" w:hAnsi="宋体"/>
          <w:sz w:val="28"/>
          <w:szCs w:val="28"/>
        </w:rPr>
      </w:pPr>
      <w:bookmarkStart w:id="3" w:name="_Toc28885"/>
      <w:r>
        <w:rPr>
          <w:rFonts w:ascii="仿宋_GB2312" w:eastAsia="仿宋_GB2312" w:hAnsi="宋体" w:hint="eastAsia"/>
          <w:sz w:val="28"/>
          <w:szCs w:val="28"/>
        </w:rPr>
        <w:t>1.2</w:t>
      </w:r>
      <w:bookmarkEnd w:id="3"/>
      <w:r>
        <w:rPr>
          <w:rFonts w:ascii="仿宋_GB2312" w:eastAsia="仿宋_GB2312" w:hAnsi="宋体" w:hint="eastAsia"/>
          <w:sz w:val="28"/>
          <w:szCs w:val="28"/>
        </w:rPr>
        <w:t>项目绩效目标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受理案件200件以上；依据法律法规、办案符合立案标准达到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95%以上；办理公诉及监督案件效率提高5%以上；立案监督率达到80%以上；审判监督改变率达到50%以上；侦查监督审讯率达到90%以上。</w:t>
      </w:r>
    </w:p>
    <w:p w:rsidR="00C179B0" w:rsidRDefault="001A1A53">
      <w:pPr>
        <w:spacing w:line="520" w:lineRule="exact"/>
        <w:ind w:firstLineChars="200" w:firstLine="42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int="eastAsia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bookmarkStart w:id="4" w:name="_Toc28222"/>
      <w:r>
        <w:rPr>
          <w:rFonts w:ascii="仿宋_GB2312" w:eastAsia="仿宋_GB2312" w:hAnsi="宋体" w:hint="eastAsia"/>
          <w:sz w:val="28"/>
          <w:szCs w:val="28"/>
        </w:rPr>
        <w:t>2、项目资金使用及管理情况</w:t>
      </w:r>
      <w:bookmarkEnd w:id="4"/>
    </w:p>
    <w:p w:rsidR="00C179B0" w:rsidRDefault="001A1A53" w:rsidP="00507D62">
      <w:pPr>
        <w:spacing w:line="520" w:lineRule="exact"/>
        <w:ind w:leftChars="200" w:left="420" w:firstLineChars="100" w:firstLine="280"/>
        <w:outlineLvl w:val="1"/>
        <w:rPr>
          <w:rFonts w:ascii="仿宋_GB2312" w:eastAsia="仿宋_GB2312" w:hAnsi="宋体"/>
          <w:sz w:val="28"/>
          <w:szCs w:val="28"/>
        </w:rPr>
      </w:pPr>
      <w:bookmarkStart w:id="5" w:name="_Toc17188"/>
      <w:r>
        <w:rPr>
          <w:rFonts w:ascii="仿宋_GB2312" w:eastAsia="仿宋_GB2312" w:hAnsi="宋体" w:hint="eastAsia"/>
          <w:sz w:val="28"/>
          <w:szCs w:val="28"/>
        </w:rPr>
        <w:t>2.1项目资金到位情况分析</w:t>
      </w:r>
      <w:bookmarkEnd w:id="5"/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  <w:highlight w:val="red"/>
        </w:rPr>
      </w:pPr>
      <w:r>
        <w:rPr>
          <w:rFonts w:ascii="仿宋_GB2312" w:eastAsia="仿宋_GB2312" w:hAnsi="宋体" w:hint="eastAsia"/>
          <w:sz w:val="28"/>
          <w:szCs w:val="28"/>
        </w:rPr>
        <w:t>根据《海南省财政厅关于批复2019年省本级部门预算的通知》（琼财预【2019】100号）文及预算表，批复五指山市人民检察院2019年度公诉及检察监督项目经费25.90万元，其中：委托业务费9.9万元、公务用车运行维护费16万元。年中“公诉及检察监督”项目预算调整为25.42万元（2019年执行报表及可执行指标执行情况明细表该项目的调整预算数为23.02万元，与收入支出决算表及项目明细账中该项目的本年支出数25.42万元不一致，经查看支出决算明细表，差额为该项目2019年“对个人及家庭的补助”支出的2.4万元）。项目资金及时到位，到位率100%。</w:t>
      </w:r>
    </w:p>
    <w:p w:rsidR="00C179B0" w:rsidRDefault="001A1A53">
      <w:pPr>
        <w:spacing w:line="520" w:lineRule="exact"/>
        <w:ind w:firstLineChars="200" w:firstLine="560"/>
        <w:outlineLvl w:val="1"/>
        <w:rPr>
          <w:rFonts w:ascii="仿宋_GB2312" w:eastAsia="仿宋_GB2312" w:hAnsi="宋体"/>
          <w:sz w:val="28"/>
          <w:szCs w:val="28"/>
        </w:rPr>
      </w:pPr>
      <w:bookmarkStart w:id="6" w:name="_Toc17152"/>
      <w:r>
        <w:rPr>
          <w:rFonts w:ascii="仿宋_GB2312" w:eastAsia="仿宋_GB2312" w:hAnsi="宋体" w:hint="eastAsia"/>
          <w:sz w:val="28"/>
          <w:szCs w:val="28"/>
        </w:rPr>
        <w:t>2.2项目资金使用情况分析</w:t>
      </w:r>
      <w:bookmarkEnd w:id="6"/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五指山市人民检察院决算报表，2019年度公诉及检察监督项目经费实际支出254,200.00元，其中办公费21,405.18元、电费12,645.99元、邮电费70.00元、差旅费89,472.83元、维修费438.00元、专用材料费44,910.00元、公务用车运行维护费20,440.00元、其他商品和服务支出40,828.00元、救济费23,986.36元。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项目资金实际支出占预算金额的100%。但是存在实际使用内容与预算批复使用明细资金不一致的情况。</w:t>
      </w:r>
    </w:p>
    <w:p w:rsidR="00C179B0" w:rsidRDefault="001A1A53" w:rsidP="00507D62">
      <w:pPr>
        <w:spacing w:line="520" w:lineRule="exact"/>
        <w:ind w:leftChars="200" w:left="420" w:firstLineChars="100" w:firstLine="280"/>
        <w:outlineLvl w:val="1"/>
        <w:rPr>
          <w:rFonts w:ascii="仿宋_GB2312" w:eastAsia="仿宋_GB2312" w:hAnsi="宋体"/>
          <w:sz w:val="28"/>
          <w:szCs w:val="28"/>
        </w:rPr>
      </w:pPr>
      <w:bookmarkStart w:id="7" w:name="_Toc22002"/>
      <w:r>
        <w:rPr>
          <w:rFonts w:ascii="仿宋_GB2312" w:eastAsia="仿宋_GB2312" w:hAnsi="宋体" w:hint="eastAsia"/>
          <w:sz w:val="28"/>
          <w:szCs w:val="28"/>
        </w:rPr>
        <w:t>2.3项目资金管理情况分析</w:t>
      </w:r>
      <w:bookmarkEnd w:id="7"/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次项目绩效评价范围的项目专项资金（经常性项目），统一由财政专库管理，通过零余额存款账户，采用财政授权支付方式支付项目相关款项，由五指山市国库支付局会计核算中心负责会计核算工作，按照《财政专项资金管理办法》和相关政策规定进行账务处理，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从申请-复核-审核-批准的支付程序到位，手续齐全。</w:t>
      </w:r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bookmarkStart w:id="8" w:name="_Toc31481"/>
      <w:r>
        <w:rPr>
          <w:rFonts w:ascii="仿宋_GB2312" w:eastAsia="仿宋_GB2312" w:hAnsi="宋体" w:hint="eastAsia"/>
          <w:sz w:val="28"/>
          <w:szCs w:val="28"/>
        </w:rPr>
        <w:t>3、项目组织实施情况</w:t>
      </w:r>
      <w:bookmarkEnd w:id="8"/>
    </w:p>
    <w:p w:rsidR="00C179B0" w:rsidRDefault="001A1A53">
      <w:pPr>
        <w:spacing w:line="520" w:lineRule="exact"/>
        <w:ind w:firstLineChars="200" w:firstLine="560"/>
        <w:outlineLvl w:val="1"/>
        <w:rPr>
          <w:rFonts w:ascii="仿宋_GB2312" w:eastAsia="仿宋_GB2312" w:hAnsi="宋体"/>
          <w:sz w:val="28"/>
          <w:szCs w:val="28"/>
        </w:rPr>
      </w:pPr>
      <w:bookmarkStart w:id="9" w:name="_Toc29182"/>
      <w:r>
        <w:rPr>
          <w:rFonts w:ascii="仿宋_GB2312" w:eastAsia="仿宋_GB2312" w:hAnsi="宋体" w:hint="eastAsia"/>
          <w:sz w:val="28"/>
          <w:szCs w:val="28"/>
        </w:rPr>
        <w:t>3.1项目组织情况分析</w:t>
      </w:r>
      <w:bookmarkEnd w:id="9"/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指山市人民检察院积极推进并按时完成内设机构改革工作。顺利完成内设机构的挂牌、人员的任命和配备工作，并主动告知市委、市人大、市法院、市公安等单位，确保对外衔接顺畅，对内工作平稳过度。2019年5月至今，根据机构改革，五指山市人民检察院设有五部一室，即第一检察部、第二检察部、第三检察部、第四检察部、综合管理部和毛阳检察室。</w:t>
      </w:r>
    </w:p>
    <w:p w:rsidR="00C179B0" w:rsidRDefault="001A1A53">
      <w:pPr>
        <w:spacing w:line="520" w:lineRule="exact"/>
        <w:ind w:firstLineChars="200" w:firstLine="560"/>
        <w:outlineLvl w:val="1"/>
        <w:rPr>
          <w:rFonts w:ascii="仿宋_GB2312" w:eastAsia="仿宋_GB2312" w:hAnsi="宋体"/>
          <w:sz w:val="28"/>
          <w:szCs w:val="28"/>
        </w:rPr>
      </w:pPr>
      <w:bookmarkStart w:id="10" w:name="_Toc7053"/>
      <w:r>
        <w:rPr>
          <w:rFonts w:ascii="仿宋_GB2312" w:eastAsia="仿宋_GB2312" w:hAnsi="宋体" w:hint="eastAsia"/>
          <w:sz w:val="28"/>
          <w:szCs w:val="28"/>
        </w:rPr>
        <w:t>3.2项目管理情况分析</w:t>
      </w:r>
      <w:bookmarkEnd w:id="10"/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bookmarkStart w:id="11" w:name="_Toc28729"/>
      <w:r>
        <w:rPr>
          <w:rFonts w:ascii="仿宋_GB2312" w:eastAsia="仿宋_GB2312" w:hAnsi="宋体" w:hint="eastAsia"/>
          <w:sz w:val="28"/>
          <w:szCs w:val="28"/>
        </w:rPr>
        <w:t>五指山市人民检察院制定了《五指山市人民检察院财经活动内部控制规范》、《五指山市人民检察院财务会计内部控制规范》等内控制度，以保障监督制约机制有效运行。</w:t>
      </w:r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4、项目绩效情况</w:t>
      </w:r>
      <w:bookmarkEnd w:id="11"/>
    </w:p>
    <w:p w:rsidR="00C179B0" w:rsidRDefault="001A1A53">
      <w:pPr>
        <w:spacing w:line="520" w:lineRule="exact"/>
        <w:ind w:firstLineChars="200" w:firstLine="560"/>
        <w:outlineLvl w:val="1"/>
        <w:rPr>
          <w:rFonts w:ascii="仿宋_GB2312" w:eastAsia="仿宋_GB2312" w:hAnsi="宋体"/>
          <w:sz w:val="28"/>
          <w:szCs w:val="28"/>
        </w:rPr>
      </w:pPr>
      <w:bookmarkStart w:id="12" w:name="_Toc18078"/>
      <w:r>
        <w:rPr>
          <w:rFonts w:ascii="仿宋_GB2312" w:eastAsia="仿宋_GB2312" w:hAnsi="宋体" w:hint="eastAsia"/>
          <w:sz w:val="28"/>
          <w:szCs w:val="28"/>
        </w:rPr>
        <w:t>4.1项目绩效目标完成情况分析</w:t>
      </w:r>
      <w:bookmarkEnd w:id="12"/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4.1.1 项目的经济性分析</w:t>
      </w:r>
    </w:p>
    <w:p w:rsidR="00C179B0" w:rsidRDefault="001A1A53">
      <w:pPr>
        <w:wordWrap w:val="0"/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项目成本（预算）25.42万元，实际使用（支出）25.42万元，完成预算（计划）数的100%，成本控制在预算（计划）范围内。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4.1.2.项目的效率性分析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项目的实施进度及完成质量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《五指山市人民检察院工作报告》，五指山市人民检察院2019年度共受理提请批准逮捕案件108件198人、批准逮捕90件163人，受理一审公诉案件162件266人，提起公诉128件160人。共向五指山市公安局发出《纠正违法通知书》11份、《检查建议书》6份、《应当逮捕犯罪嫌疑人建议书》3份，监督公安机关立案31件33人，同比上升29%。监督撤案2件2人。全年办理公诉案件平均办案用时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27.45天，同比减少5.66天。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五指山市人民检察院提供的《关于公诉与检查监督经费绩效评价报告相关数据的说明》，2019年五指山市人民检察院办案符合立案标准率达到100%；立案监督率达到97%；侦查监督审讯率达到100%；审判监督改变率为0%；除审判监督改变率外，均达到绩效目标。</w:t>
      </w:r>
    </w:p>
    <w:p w:rsidR="00C179B0" w:rsidRDefault="001A1A53">
      <w:pPr>
        <w:spacing w:line="520" w:lineRule="exact"/>
        <w:ind w:firstLineChars="200" w:firstLine="560"/>
        <w:outlineLvl w:val="1"/>
        <w:rPr>
          <w:rFonts w:ascii="仿宋_GB2312" w:eastAsia="仿宋_GB2312" w:hAnsi="宋体"/>
          <w:sz w:val="28"/>
          <w:szCs w:val="28"/>
        </w:rPr>
      </w:pPr>
      <w:bookmarkStart w:id="13" w:name="_Toc11490"/>
      <w:r>
        <w:rPr>
          <w:rFonts w:ascii="仿宋_GB2312" w:eastAsia="仿宋_GB2312" w:hAnsi="宋体" w:hint="eastAsia"/>
          <w:sz w:val="28"/>
          <w:szCs w:val="28"/>
        </w:rPr>
        <w:t>4.2 项目的效益性分析</w:t>
      </w:r>
      <w:bookmarkEnd w:id="13"/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4.2.1项目预期目标完成程度</w:t>
      </w:r>
    </w:p>
    <w:p w:rsidR="00C179B0" w:rsidRDefault="001A1A53">
      <w:pPr>
        <w:spacing w:line="578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bookmarkStart w:id="14" w:name="_Toc22277"/>
      <w:bookmarkStart w:id="15" w:name="_Toc18864"/>
      <w:r>
        <w:rPr>
          <w:rFonts w:ascii="仿宋_GB2312" w:eastAsia="仿宋_GB2312" w:hAnsi="宋体" w:hint="eastAsia"/>
          <w:sz w:val="28"/>
          <w:szCs w:val="28"/>
        </w:rPr>
        <w:t>五指山市人民检察院2019年度共受理提请批准逮捕案件108件198人、批准逮捕90件163人，受理一审公诉案件162件266人；全年办理公诉案件平均办案用时27.45天，同比减少5.66天，效率提高17.09%</w:t>
      </w:r>
      <w:bookmarkEnd w:id="14"/>
      <w:bookmarkEnd w:id="15"/>
      <w:r>
        <w:rPr>
          <w:rFonts w:ascii="仿宋_GB2312" w:eastAsia="仿宋_GB2312" w:hAnsi="宋体" w:hint="eastAsia"/>
          <w:sz w:val="28"/>
          <w:szCs w:val="28"/>
        </w:rPr>
        <w:t>；办案符合立案标准率达到100%；立案监督率达到97%；侦查监督审讯率达到100%；审判监督改变率为0%；除审判监督改变率外，均达到绩效目标。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4.2.2项目实施对经济和社会的影响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bookmarkStart w:id="16" w:name="_Toc8361"/>
      <w:bookmarkStart w:id="17" w:name="_Toc6551"/>
      <w:r>
        <w:rPr>
          <w:rFonts w:ascii="仿宋_GB2312" w:eastAsia="仿宋_GB2312" w:hAnsi="宋体" w:hint="eastAsia"/>
          <w:sz w:val="28"/>
          <w:szCs w:val="28"/>
        </w:rPr>
        <w:t>实施公诉及监督，为全市经济社会平稳健康发展提供了一定的司法保障。</w:t>
      </w:r>
      <w:bookmarkEnd w:id="16"/>
      <w:bookmarkEnd w:id="17"/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4.2.3项目的可持续性分析</w:t>
      </w:r>
    </w:p>
    <w:p w:rsidR="00C179B0" w:rsidRDefault="001A1A53">
      <w:pPr>
        <w:wordWrap w:val="0"/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公诉及检察监督项目，根据《宪法》、《刑法》、《刑事诉讼法》、《中华人民共和国人民检察院组织法》、《中华人民共和国检察官法》及海南省检察机关公诉、民事行政、侦查监督工作规则等法律法规，依法行使审查逮捕、提起公诉、民事行政案件审判监督、执行监督、控告申诉、案件管理、乡镇检察室等职能，对五指山的法治建设，经济的发展，人民群众合法权益的维护，提供了有力的司法保障。</w:t>
      </w:r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bookmarkStart w:id="18" w:name="_Toc32514"/>
      <w:r>
        <w:rPr>
          <w:rFonts w:ascii="仿宋_GB2312" w:eastAsia="仿宋_GB2312" w:hAnsi="宋体" w:hint="eastAsia"/>
          <w:sz w:val="28"/>
          <w:szCs w:val="28"/>
        </w:rPr>
        <w:t>5、综合评价情况及评价结论</w:t>
      </w:r>
      <w:bookmarkEnd w:id="18"/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bookmarkStart w:id="19" w:name="_Toc14299"/>
      <w:r>
        <w:rPr>
          <w:rFonts w:ascii="仿宋_GB2312" w:eastAsia="仿宋_GB2312" w:hAnsi="宋体" w:hint="eastAsia"/>
          <w:sz w:val="28"/>
          <w:szCs w:val="28"/>
        </w:rPr>
        <w:t>5.1项目决策</w:t>
      </w:r>
      <w:bookmarkEnd w:id="19"/>
      <w:r>
        <w:rPr>
          <w:rFonts w:ascii="仿宋_GB2312" w:eastAsia="仿宋_GB2312" w:hAnsi="宋体" w:hint="eastAsia"/>
          <w:sz w:val="28"/>
          <w:szCs w:val="28"/>
        </w:rPr>
        <w:t>：本指标下设5个指标：目标内容（4分）、决策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依据（3分)、决策程序（5分）、分配办法（2分），分配结果（6分），标准分值20分。评价得15分。</w:t>
      </w:r>
    </w:p>
    <w:p w:rsidR="00C179B0" w:rsidRDefault="001A1A53">
      <w:pPr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5.1.1目标内容：依据五指山市人民检察院填报的《项目绩效目标表》，项目目标内容明确、细化、量化，得分4分。</w:t>
      </w:r>
    </w:p>
    <w:p w:rsidR="00C179B0" w:rsidRDefault="001A1A53">
      <w:pPr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5.1.2决策依据：项目制定了年度工作计划，绩效目标，但未制定中长期实施规划。得分2分，扣1分。</w:t>
      </w:r>
    </w:p>
    <w:p w:rsidR="00C179B0" w:rsidRDefault="001A1A53">
      <w:pPr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5.1.3决策程序：项目符合申报条件；申报批复程序符合管理办法；未提供预算调整批复，得分4分，扣1分。</w:t>
      </w:r>
    </w:p>
    <w:p w:rsidR="00C179B0" w:rsidRDefault="001A1A53">
      <w:pPr>
        <w:spacing w:line="52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5.1.4分配办法：执行《</w:t>
      </w:r>
      <w:r>
        <w:rPr>
          <w:rFonts w:ascii="仿宋_GB2312" w:eastAsia="仿宋_GB2312" w:hAnsi="宋体"/>
          <w:sz w:val="28"/>
          <w:szCs w:val="28"/>
        </w:rPr>
        <w:t>海南省省级财政专项资金管理办法》</w:t>
      </w:r>
      <w:r>
        <w:rPr>
          <w:rFonts w:ascii="仿宋_GB2312" w:eastAsia="仿宋_GB2312" w:hAnsi="宋体" w:hint="eastAsia"/>
          <w:sz w:val="28"/>
          <w:szCs w:val="28"/>
        </w:rPr>
        <w:t>，未提供项目实施方案，但根据预算批复的项目支出预算明细表，分为委托业务费和公务用车运行维护费。并明确为劳务派遣按每人4千元/年*5人的标准，车辆燃油费按0.2万元/月*12个月*7辆=16万元。进行分配。得分2分。</w:t>
      </w:r>
    </w:p>
    <w:p w:rsidR="00C179B0" w:rsidRDefault="001A1A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5.1.5分配结果：未提供项目实施方案，根据所提供的财务资料，项目资金已全部使用完毕。省财政厅批复五指山市人民检察院2019年度公诉及检察监督项目经费259,000元，其中委托业务费99,000元、公务用车运行维护费160,000元。2019年度公诉及检察监督项目经费实际支出254,200元，其中办公费21,405.18元、电费12,645.99元、邮电费70.00元、差旅费89,472.83元、维修费438.00元、专用材料费44,910.00元、公务用车运行维护费20,440.00元、其他商品和服务支出40,828.00元、救济费23,986.36元。分配结果与实际差异较大，不合理。得3分，扣3分。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bookmarkStart w:id="20" w:name="_Toc22673"/>
      <w:r>
        <w:rPr>
          <w:rFonts w:ascii="仿宋_GB2312" w:eastAsia="仿宋_GB2312" w:hAnsi="宋体" w:hint="eastAsia"/>
          <w:sz w:val="28"/>
          <w:szCs w:val="28"/>
        </w:rPr>
        <w:t>5.2项目管理</w:t>
      </w:r>
      <w:bookmarkEnd w:id="20"/>
      <w:r>
        <w:rPr>
          <w:rFonts w:ascii="仿宋_GB2312" w:eastAsia="仿宋_GB2312" w:hAnsi="宋体" w:hint="eastAsia"/>
          <w:sz w:val="28"/>
          <w:szCs w:val="28"/>
        </w:rPr>
        <w:t>：本指标下设6个指标：到位率（3分）、到位时效（2分)、资金使用（7分）、财务管理（3分），组织机构（1分），管理制度（9分），标准分值25分。评价得25分。</w:t>
      </w:r>
    </w:p>
    <w:p w:rsidR="00C179B0" w:rsidRDefault="001A1A53">
      <w:pPr>
        <w:spacing w:line="520" w:lineRule="exact"/>
        <w:ind w:firstLine="560"/>
        <w:outlineLvl w:val="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5.2.1到位率：2019年公诉及检察监督经费项目，项目资金到位率100%，得分3分。</w:t>
      </w:r>
    </w:p>
    <w:p w:rsidR="00C179B0" w:rsidRDefault="001A1A53">
      <w:pPr>
        <w:spacing w:line="520" w:lineRule="exact"/>
        <w:ind w:firstLine="560"/>
        <w:outlineLvl w:val="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5.2.2到位时效：项目资金及时到位，得分2分。</w:t>
      </w:r>
    </w:p>
    <w:p w:rsidR="00C179B0" w:rsidRDefault="001A1A53">
      <w:pPr>
        <w:spacing w:line="520" w:lineRule="exact"/>
        <w:ind w:firstLine="560"/>
        <w:outlineLvl w:val="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5.2.3资金使用：</w:t>
      </w:r>
      <w:bookmarkStart w:id="21" w:name="_Toc32731"/>
      <w:r>
        <w:rPr>
          <w:rFonts w:ascii="仿宋_GB2312" w:eastAsia="仿宋_GB2312" w:hAnsi="宋体" w:hint="eastAsia"/>
          <w:sz w:val="28"/>
          <w:szCs w:val="28"/>
        </w:rPr>
        <w:t>项目资金实际支出为预算100%，不存在支出依据不合规、虚列项目支出的情况；不存在截留、挤占、挪用项目资金情况；不存在超标准开支情况。得分7分。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5.2.4财务管理：五指山市人民检察院制定了财务管理制度，资金管理、费用支出制度健全，得分3分。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5.2.5组织机构：2019年5月至今，根据机构改革，五指山市人民检察院设有五部一室，即第一检察部、第二检察部、第三检察部、第四检察部、综合管理部和毛阳检察室。机构健全、分工明确。得分1分。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5.2.6管理制度：五指山市人民检察院无项目管理制度，执行《</w:t>
      </w:r>
      <w:r>
        <w:rPr>
          <w:rFonts w:ascii="仿宋_GB2312" w:eastAsia="仿宋_GB2312" w:hAnsi="宋体"/>
          <w:sz w:val="28"/>
          <w:szCs w:val="28"/>
        </w:rPr>
        <w:t>海南省省级财政专项资金管理办法》</w:t>
      </w:r>
      <w:r>
        <w:rPr>
          <w:rFonts w:ascii="仿宋_GB2312" w:eastAsia="仿宋_GB2312" w:hAnsi="宋体" w:hint="eastAsia"/>
          <w:sz w:val="28"/>
          <w:szCs w:val="28"/>
        </w:rPr>
        <w:t>，项目从申请-复核-审核-批准的支付程序到位，手续齐全，得分9分。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5.3项目绩效</w:t>
      </w:r>
      <w:bookmarkEnd w:id="21"/>
      <w:r>
        <w:rPr>
          <w:rFonts w:ascii="仿宋_GB2312" w:eastAsia="仿宋_GB2312" w:hAnsi="宋体" w:hint="eastAsia"/>
          <w:sz w:val="28"/>
          <w:szCs w:val="28"/>
        </w:rPr>
        <w:t>：本指标下设9个指标：产出数量（5分）、产出质量（4分)、产出时效（3分）、产出成本（3分），经济效益（8分），社会效益（8分），环境效益（8分），可持续影响（8分），服务对象（8分），标准分值55分。评价得52分。</w:t>
      </w:r>
    </w:p>
    <w:p w:rsidR="00C179B0" w:rsidRDefault="001A1A53">
      <w:pPr>
        <w:spacing w:line="520" w:lineRule="exact"/>
        <w:ind w:firstLine="560"/>
        <w:outlineLvl w:val="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5.3.1产出数量：五指山市人民检察院制定的绩效目标产出数量是受理案件200件以上。2019年度共受理提请批准逮捕案件108件198人、受理一审公诉案件162件266人。项目产出数量达到绩效目标，得分5分。</w:t>
      </w:r>
    </w:p>
    <w:p w:rsidR="00C179B0" w:rsidRDefault="001A1A53">
      <w:pPr>
        <w:spacing w:line="520" w:lineRule="exact"/>
        <w:ind w:firstLine="560"/>
        <w:outlineLvl w:val="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5.3.2产出质量：五指山市人民检察院制定的绩效目标成效是：“依据法律法规，办案符合立案标准达到95%、立案监督率达到80%以上、审判监督改变率达到50%以上、侦查监督审讯率达到90%以上。”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根据五指山市人民检察院提供的资料，2019年五指山市人民检察院办案符合立案标准率达到100%，立案监督率达到97%，侦查监督审讯率达到100%，审判监督改变率为0%。除审判监督改变率外，均达到绩效目标。得分3分，扣1分。</w:t>
      </w:r>
    </w:p>
    <w:p w:rsidR="00C179B0" w:rsidRDefault="001A1A53">
      <w:pPr>
        <w:spacing w:line="520" w:lineRule="exact"/>
        <w:ind w:firstLine="560"/>
        <w:outlineLvl w:val="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5.3.3产出时效：五指山市人民检察院制定的绩效目标成效是：“办理公诉及监督案件效率提高5%以上”。2019全年办理公诉案件平均办案用时27.45天，同比减少5.66天，经计算效率提高17.09%。得分3分。</w:t>
      </w:r>
    </w:p>
    <w:p w:rsidR="00C179B0" w:rsidRDefault="001A1A53">
      <w:pPr>
        <w:wordWrap w:val="0"/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5.3.4产出成本：项目成本（预算）25.42万元，实际使用（开支）25.42万元，完成预算（计划）数的100%，成本控制在预算（计划）范围内，但实际支出与预算明细内容偏差较大，得分1分，扣2分。</w:t>
      </w:r>
    </w:p>
    <w:p w:rsidR="00C179B0" w:rsidRDefault="001A1A53">
      <w:pPr>
        <w:wordWrap w:val="0"/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5.3.5经济效益：依法履行监督职责，针对公安机关在侦查活动中出现的违法行为，纠正违法，督促履行职责，提出检察建议。项目的实施促进了五指山的法治建设，经济的发展，维护了人民群众合法权益，得分8分。</w:t>
      </w:r>
    </w:p>
    <w:p w:rsidR="00C179B0" w:rsidRDefault="001A1A53">
      <w:pPr>
        <w:wordWrap w:val="0"/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5.3.6社会效益：依法打击刑事犯罪案件，为全市经济社会平稳健康发展提供了有力的司法保障，得分8分。</w:t>
      </w:r>
    </w:p>
    <w:p w:rsidR="00C179B0" w:rsidRDefault="001A1A53">
      <w:pPr>
        <w:spacing w:line="520" w:lineRule="exact"/>
        <w:ind w:firstLine="560"/>
        <w:outlineLvl w:val="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5.3.7环境效益：全年共立生态环境资源和资源保护领域公益诉讼案件19件，占立案总数的52%。通过办案，督促全市辖区内私人诊所和洗车场实现规范排水行为、督促职能部门妥善解决高速公路水土流失问题、督促养猪场违法排污等问题有效整改。得分8分。</w:t>
      </w:r>
    </w:p>
    <w:p w:rsidR="00C179B0" w:rsidRDefault="001A1A53">
      <w:pPr>
        <w:spacing w:line="520" w:lineRule="exact"/>
        <w:ind w:firstLine="560"/>
        <w:outlineLvl w:val="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5.3.8可持续影响：随着社会、经济的不断发展，一些不法分子，不视国家法律、法规，一味为个人私利，做出种种损人利己，危害社会的事件，必须受到法律的制裁，因此，公诉及检察监督程序必然存在，得分8分。</w:t>
      </w:r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5.3.9</w:t>
      </w:r>
      <w:bookmarkStart w:id="22" w:name="_Toc17484"/>
      <w:bookmarkStart w:id="23" w:name="_Toc6818"/>
      <w:r>
        <w:rPr>
          <w:rFonts w:ascii="仿宋_GB2312" w:eastAsia="仿宋_GB2312" w:hAnsi="宋体" w:hint="eastAsia"/>
          <w:sz w:val="28"/>
          <w:szCs w:val="28"/>
        </w:rPr>
        <w:t>服务对象满意度：</w:t>
      </w:r>
      <w:bookmarkStart w:id="24" w:name="_Toc18215"/>
      <w:bookmarkStart w:id="25" w:name="_Toc4408"/>
      <w:r>
        <w:rPr>
          <w:rFonts w:ascii="仿宋_GB2312" w:eastAsia="仿宋_GB2312" w:hAnsi="宋体" w:hint="eastAsia"/>
          <w:sz w:val="28"/>
          <w:szCs w:val="28"/>
        </w:rPr>
        <w:t>本次问卷调查最终得分共划分四个区间标准，分别为最终得分60分以下为不合格，最终得分在60-69分为合格，最终得分在70-84分为良好，最终得分在85-100分为优秀。</w:t>
      </w:r>
      <w:bookmarkEnd w:id="24"/>
      <w:bookmarkEnd w:id="25"/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对五指山市人民检察院本次问卷发放是随机对五指山市人民检察院（A）31名服务对象（B）30名社会群众（C）31名内部人员进行了调查，最终92份调查问卷均有效，其中（A)服务对象得分2768分、（B）社会群众得分2826分、（C）部门内部人员得分3090分。</w:t>
      </w:r>
      <w:bookmarkEnd w:id="22"/>
      <w:bookmarkEnd w:id="23"/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bookmarkStart w:id="26" w:name="_Toc7073"/>
      <w:bookmarkStart w:id="27" w:name="_Toc27908"/>
      <w:r>
        <w:rPr>
          <w:rFonts w:ascii="仿宋_GB2312" w:eastAsia="仿宋_GB2312" w:hAnsi="宋体" w:hint="eastAsia"/>
          <w:sz w:val="28"/>
          <w:szCs w:val="28"/>
        </w:rPr>
        <w:t>平均得分：A类89.29分；B类94.20分；C类99.68分。</w:t>
      </w:r>
      <w:bookmarkEnd w:id="26"/>
      <w:bookmarkEnd w:id="27"/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bookmarkStart w:id="28" w:name="_Toc19873"/>
      <w:bookmarkStart w:id="29" w:name="_Toc23574"/>
      <w:r>
        <w:rPr>
          <w:rFonts w:ascii="仿宋_GB2312" w:eastAsia="仿宋_GB2312" w:hAnsi="宋体" w:hint="eastAsia"/>
          <w:sz w:val="28"/>
          <w:szCs w:val="28"/>
        </w:rPr>
        <w:t>总得分=A类得分</w:t>
      </w:r>
      <w:r>
        <w:rPr>
          <w:rFonts w:ascii="Arial" w:eastAsia="仿宋_GB2312" w:hAnsi="Arial" w:cs="Arial"/>
          <w:sz w:val="28"/>
          <w:szCs w:val="28"/>
        </w:rPr>
        <w:t>×</w:t>
      </w:r>
      <w:r>
        <w:rPr>
          <w:rFonts w:ascii="仿宋_GB2312" w:eastAsia="仿宋_GB2312" w:hAnsi="宋体" w:hint="eastAsia"/>
          <w:sz w:val="28"/>
          <w:szCs w:val="28"/>
        </w:rPr>
        <w:t>50%+B类得分</w:t>
      </w:r>
      <w:r>
        <w:rPr>
          <w:rFonts w:ascii="Arial" w:eastAsia="仿宋_GB2312" w:hAnsi="Arial" w:cs="Arial"/>
          <w:sz w:val="28"/>
          <w:szCs w:val="28"/>
        </w:rPr>
        <w:t>×</w:t>
      </w:r>
      <w:r>
        <w:rPr>
          <w:rFonts w:ascii="仿宋_GB2312" w:eastAsia="仿宋_GB2312" w:hAnsi="宋体" w:hint="eastAsia"/>
          <w:sz w:val="28"/>
          <w:szCs w:val="28"/>
        </w:rPr>
        <w:t>40%+C类得分</w:t>
      </w:r>
      <w:r>
        <w:rPr>
          <w:rFonts w:ascii="Arial" w:eastAsia="仿宋_GB2312" w:hAnsi="Arial" w:cs="Arial"/>
          <w:sz w:val="28"/>
          <w:szCs w:val="28"/>
        </w:rPr>
        <w:t>×</w:t>
      </w:r>
      <w:r>
        <w:rPr>
          <w:rFonts w:ascii="仿宋_GB2312" w:eastAsia="仿宋_GB2312" w:hAnsi="宋体" w:hint="eastAsia"/>
          <w:sz w:val="28"/>
          <w:szCs w:val="28"/>
        </w:rPr>
        <w:t>10%</w:t>
      </w:r>
      <w:bookmarkEnd w:id="28"/>
      <w:bookmarkEnd w:id="29"/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bookmarkStart w:id="30" w:name="_Toc12952"/>
      <w:bookmarkStart w:id="31" w:name="_Toc13853"/>
      <w:r>
        <w:rPr>
          <w:rFonts w:ascii="仿宋_GB2312" w:eastAsia="仿宋_GB2312" w:hAnsi="宋体" w:hint="eastAsia"/>
          <w:sz w:val="28"/>
          <w:szCs w:val="28"/>
        </w:rPr>
        <w:t>=89.29</w:t>
      </w:r>
      <w:r>
        <w:rPr>
          <w:rFonts w:ascii="Arial" w:eastAsia="仿宋_GB2312" w:hAnsi="Arial" w:cs="Arial"/>
          <w:sz w:val="28"/>
          <w:szCs w:val="28"/>
        </w:rPr>
        <w:t>×</w:t>
      </w:r>
      <w:r>
        <w:rPr>
          <w:rFonts w:ascii="仿宋_GB2312" w:eastAsia="仿宋_GB2312" w:hAnsi="宋体" w:hint="eastAsia"/>
          <w:sz w:val="28"/>
          <w:szCs w:val="28"/>
        </w:rPr>
        <w:t>50%+94.20</w:t>
      </w:r>
      <w:r>
        <w:rPr>
          <w:rFonts w:ascii="Arial" w:eastAsia="仿宋_GB2312" w:hAnsi="Arial" w:cs="Arial"/>
          <w:sz w:val="28"/>
          <w:szCs w:val="28"/>
        </w:rPr>
        <w:t>×</w:t>
      </w:r>
      <w:r>
        <w:rPr>
          <w:rFonts w:ascii="仿宋_GB2312" w:eastAsia="仿宋_GB2312" w:hAnsi="宋体" w:hint="eastAsia"/>
          <w:sz w:val="28"/>
          <w:szCs w:val="28"/>
        </w:rPr>
        <w:t>40%+99.68</w:t>
      </w:r>
      <w:r>
        <w:rPr>
          <w:rFonts w:ascii="Arial" w:eastAsia="仿宋_GB2312" w:hAnsi="Arial" w:cs="Arial"/>
          <w:sz w:val="28"/>
          <w:szCs w:val="28"/>
        </w:rPr>
        <w:t>×</w:t>
      </w:r>
      <w:r>
        <w:rPr>
          <w:rFonts w:ascii="仿宋_GB2312" w:eastAsia="仿宋_GB2312" w:hAnsi="宋体" w:hint="eastAsia"/>
          <w:sz w:val="28"/>
          <w:szCs w:val="28"/>
        </w:rPr>
        <w:t>10%</w:t>
      </w:r>
      <w:bookmarkEnd w:id="30"/>
      <w:bookmarkEnd w:id="31"/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bookmarkStart w:id="32" w:name="_Toc1278"/>
      <w:bookmarkStart w:id="33" w:name="_Toc18820"/>
      <w:r>
        <w:rPr>
          <w:rFonts w:ascii="仿宋_GB2312" w:eastAsia="仿宋_GB2312" w:hAnsi="宋体" w:hint="eastAsia"/>
          <w:sz w:val="28"/>
          <w:szCs w:val="28"/>
        </w:rPr>
        <w:t>=</w:t>
      </w:r>
      <w:bookmarkStart w:id="34" w:name="_Toc9548"/>
      <w:bookmarkStart w:id="35" w:name="_Toc29530"/>
      <w:bookmarkEnd w:id="32"/>
      <w:bookmarkEnd w:id="33"/>
      <w:r>
        <w:rPr>
          <w:rFonts w:ascii="仿宋_GB2312" w:eastAsia="仿宋_GB2312" w:hAnsi="宋体" w:hint="eastAsia"/>
          <w:sz w:val="28"/>
          <w:szCs w:val="28"/>
        </w:rPr>
        <w:t>92.29</w:t>
      </w:r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ABC三类得分对象总计得分8684分</w:t>
      </w:r>
      <w:bookmarkEnd w:id="34"/>
      <w:bookmarkEnd w:id="35"/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bookmarkStart w:id="36" w:name="_Toc8365"/>
      <w:bookmarkStart w:id="37" w:name="_Toc31567"/>
      <w:r>
        <w:rPr>
          <w:rFonts w:ascii="仿宋_GB2312" w:eastAsia="仿宋_GB2312" w:hAnsi="宋体" w:hint="eastAsia"/>
          <w:sz w:val="28"/>
          <w:szCs w:val="28"/>
        </w:rPr>
        <w:t>ABC三类对象平均加权总分为92.29分</w:t>
      </w:r>
      <w:bookmarkEnd w:id="36"/>
      <w:bookmarkEnd w:id="37"/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评价得8分。</w:t>
      </w:r>
    </w:p>
    <w:p w:rsidR="00C179B0" w:rsidRDefault="001A1A53">
      <w:pPr>
        <w:numPr>
          <w:ilvl w:val="0"/>
          <w:numId w:val="1"/>
        </w:num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bookmarkStart w:id="38" w:name="_Toc27687"/>
      <w:r>
        <w:rPr>
          <w:rFonts w:ascii="仿宋_GB2312" w:eastAsia="仿宋_GB2312" w:hAnsi="宋体" w:hint="eastAsia"/>
          <w:sz w:val="28"/>
          <w:szCs w:val="28"/>
        </w:rPr>
        <w:t>主要经验及做法</w:t>
      </w:r>
      <w:bookmarkEnd w:id="38"/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6.1项目目标明确，机构健全、分工明确。</w:t>
      </w:r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6.2项目资金到位及时，对项目的顺利进展提供了保证。</w:t>
      </w:r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6.4项目的实施对五指山的经济建设，社会平稳发展起到了很好的保障。</w:t>
      </w:r>
    </w:p>
    <w:p w:rsidR="00C179B0" w:rsidRDefault="001A1A53">
      <w:pPr>
        <w:numPr>
          <w:ilvl w:val="0"/>
          <w:numId w:val="1"/>
        </w:num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存在问题和建议</w:t>
      </w:r>
    </w:p>
    <w:p w:rsidR="00C179B0" w:rsidRDefault="001A1A53">
      <w:pPr>
        <w:spacing w:line="52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7.1单位未提供年度工作计划，项目也未制定中长期实施规划，建议对项目资金制定年度工作计划，根据实际要制定中长期实施规划。</w:t>
      </w:r>
    </w:p>
    <w:p w:rsidR="00C179B0" w:rsidRDefault="001A1A53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7.2项目资金分配和资金实际支出内容，与项目年初预算支出内容偏差较大，建议年初预算编制时，从实际出发编制预算，提高预算内容的准确性。</w:t>
      </w:r>
    </w:p>
    <w:p w:rsidR="00895372" w:rsidRDefault="00895372" w:rsidP="00895372">
      <w:pPr>
        <w:spacing w:line="520" w:lineRule="exact"/>
        <w:outlineLvl w:val="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附表</w:t>
      </w:r>
    </w:p>
    <w:p w:rsidR="00C179B0" w:rsidRDefault="001A1A53" w:rsidP="00895372">
      <w:pPr>
        <w:spacing w:line="520" w:lineRule="exact"/>
        <w:ind w:firstLineChars="600" w:firstLine="168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2019年公诉及检察监督经费项目绩效评价表</w:t>
      </w:r>
    </w:p>
    <w:tbl>
      <w:tblPr>
        <w:tblW w:w="8522" w:type="dxa"/>
        <w:tblLayout w:type="fixed"/>
        <w:tblLook w:val="04A0"/>
      </w:tblPr>
      <w:tblGrid>
        <w:gridCol w:w="890"/>
        <w:gridCol w:w="626"/>
        <w:gridCol w:w="729"/>
        <w:gridCol w:w="508"/>
        <w:gridCol w:w="847"/>
        <w:gridCol w:w="466"/>
        <w:gridCol w:w="1819"/>
        <w:gridCol w:w="1435"/>
        <w:gridCol w:w="652"/>
        <w:gridCol w:w="550"/>
      </w:tblGrid>
      <w:tr w:rsidR="00C179B0">
        <w:trPr>
          <w:trHeight w:val="40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指标解释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评价内容及指标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实际得分</w:t>
            </w:r>
          </w:p>
        </w:tc>
      </w:tr>
      <w:tr w:rsidR="00C179B0">
        <w:trPr>
          <w:trHeight w:val="1062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项目决策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9B0" w:rsidRDefault="001A1A53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项目指标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公诉及检察监督工作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目标是否明确、细化、量化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目标明确（1分），目标细化（1分），目标量化（2分）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C179B0">
        <w:trPr>
          <w:trHeight w:val="402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决策过程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决策依据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项目是否符合经济社会发展规划和部门年度工作计划；是否根据需要制定中长期实施规划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项目符合经济社会发展规划和部门年度工作计划（2分），根据需要制定中长期实施规划（1分）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C179B0">
        <w:trPr>
          <w:trHeight w:val="402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决策程序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项目符合申报条件（2分），申报、批复程序符合相关管理办法（2分），项目实施调整履行相应手续（1分）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C179B0">
        <w:trPr>
          <w:trHeight w:val="402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资金分配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分配办法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是否根据需要制定相关资金管理办法，并在管理办法中明确资金分配办法；资金分配因素是否全面、合理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办法健全、规范（1分），因素选择全面、合理（1分）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C179B0">
        <w:trPr>
          <w:trHeight w:val="402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分配结果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资金分配是否符合相关管理办法；分配结果是否合理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项目符合相关分配办法（2分），资金分配合理（4分）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C179B0">
        <w:trPr>
          <w:trHeight w:val="402"/>
        </w:trPr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项目管理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资金到位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到位率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实际到位/计划到位数*100%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根据项目实际到位资金占计划的比重，计划比重计算得3分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C179B0">
        <w:trPr>
          <w:trHeight w:val="66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到位时效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资金及时到位,若未及时到位,是否影响项目进度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及时到位2分、未及时到位但未影响项目进度1.5分、未及时到位并影响进度0-1分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C179B0">
        <w:trPr>
          <w:trHeight w:val="79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资金管理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资金使用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虚列（套取）扣4-7分，支出依据不合规扣1分，截留、挤占、挪用扣3-6分，超标准开支扣2-5分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C179B0">
        <w:trPr>
          <w:trHeight w:val="402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资金管理、费用支出等制度是否健全，是否严格执行；会计核算是否规范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财务制度健全（1分），严格执行制度（1分），会计核算规范（1分）。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C179B0">
        <w:trPr>
          <w:trHeight w:val="402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组织实施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组织机构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机构健全、分工明确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机构健全分工明确1分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C179B0">
        <w:trPr>
          <w:trHeight w:val="402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管理制度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建立健全项目管理制度，严格执行相关项目管理制度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建立健全项目管理制度2分、严格执行项目管理制度7分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C179B0">
        <w:trPr>
          <w:trHeight w:val="1065"/>
        </w:trPr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项目绩效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项目产出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产出数量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项目产出数量是否达到绩效目标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对照年初或调整后的绩效目标评价产出数量（按优5分、良3分、中2分、差1分进行评分）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C179B0">
        <w:trPr>
          <w:trHeight w:val="1245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产出质量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项目产出质量是否达到绩效目标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对照年初或调整后的绩效目标评价产出质量（按优4分、良3分、中2分、差1分进行评分）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C179B0">
        <w:trPr>
          <w:trHeight w:val="402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产出时效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项目产出时效是否达到绩效目标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对照年初或调整后的绩效目标评价产出时效（按优3分、良2分、中1分、差0分进行评分）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C179B0">
        <w:trPr>
          <w:trHeight w:val="402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产出成本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项目产出成本是否按绩效目标控制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对照年初或调整后的绩效目标评价产出成本（按优3分、良2分、中1分、差0分进行评分）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C179B0">
        <w:trPr>
          <w:trHeight w:val="402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项目效果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经济效益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项目实施是否产生直接或间接经济效益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对照年初或调整后的绩效目标评价经济效益（8分）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C179B0">
        <w:trPr>
          <w:trHeight w:val="402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社会效益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项目实施是否产生社会综合效益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对照年初或调整后申报的绩效目标评价社会效益（8分）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C179B0">
        <w:trPr>
          <w:trHeight w:val="402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环境效益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项目实施是否对环境产生积极或消极影响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对照年初或调整后申报的绩效目标评价环境效益（8分）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C179B0">
        <w:trPr>
          <w:trHeight w:val="402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可持续影响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项目实施对人、自然、资源是否带来可持续影响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对照年初或调整后申报的绩效目标评价可持续影响（8分）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C179B0">
        <w:trPr>
          <w:trHeight w:val="402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C179B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服务对象满意度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项目预期服务对象对项目实施的满意程度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对照年初或调整后申报的绩效目标评价服务对象满意度（8分）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C179B0">
        <w:trPr>
          <w:trHeight w:val="40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总分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B0" w:rsidRDefault="001A1A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92</w:t>
            </w:r>
          </w:p>
        </w:tc>
      </w:tr>
    </w:tbl>
    <w:p w:rsidR="00C179B0" w:rsidRDefault="00C179B0">
      <w:pPr>
        <w:rPr>
          <w:rFonts w:hint="eastAsia"/>
        </w:rPr>
      </w:pPr>
    </w:p>
    <w:p w:rsidR="00895372" w:rsidRDefault="00895372">
      <w:pPr>
        <w:rPr>
          <w:rFonts w:hint="eastAsia"/>
        </w:rPr>
      </w:pPr>
    </w:p>
    <w:p w:rsidR="00895372" w:rsidRDefault="00895372">
      <w:pPr>
        <w:rPr>
          <w:rFonts w:hint="eastAsia"/>
        </w:rPr>
      </w:pPr>
    </w:p>
    <w:p w:rsidR="00895372" w:rsidRDefault="00895372">
      <w:pPr>
        <w:rPr>
          <w:rFonts w:hint="eastAsia"/>
        </w:rPr>
      </w:pPr>
    </w:p>
    <w:p w:rsidR="00895372" w:rsidRDefault="00895372">
      <w:pPr>
        <w:rPr>
          <w:rFonts w:hint="eastAsia"/>
        </w:rPr>
      </w:pPr>
    </w:p>
    <w:p w:rsidR="00895372" w:rsidRDefault="00895372">
      <w:pPr>
        <w:rPr>
          <w:rFonts w:hint="eastAsia"/>
        </w:rPr>
      </w:pPr>
    </w:p>
    <w:p w:rsidR="00895372" w:rsidRDefault="00895372">
      <w:pPr>
        <w:rPr>
          <w:rFonts w:hint="eastAsia"/>
        </w:rPr>
      </w:pPr>
    </w:p>
    <w:p w:rsidR="00895372" w:rsidRDefault="00895372">
      <w:pPr>
        <w:rPr>
          <w:rFonts w:hint="eastAsia"/>
        </w:rPr>
      </w:pPr>
    </w:p>
    <w:p w:rsidR="00895372" w:rsidRDefault="00895372">
      <w:pPr>
        <w:rPr>
          <w:rFonts w:hint="eastAsia"/>
        </w:rPr>
      </w:pPr>
    </w:p>
    <w:p w:rsidR="00895372" w:rsidRDefault="00895372">
      <w:pPr>
        <w:rPr>
          <w:rFonts w:hint="eastAsia"/>
        </w:rPr>
      </w:pPr>
    </w:p>
    <w:p w:rsidR="00895372" w:rsidRDefault="00895372" w:rsidP="00895372">
      <w:pPr>
        <w:jc w:val="left"/>
        <w:rPr>
          <w:rFonts w:hint="eastAsia"/>
        </w:rPr>
      </w:pPr>
    </w:p>
    <w:p w:rsidR="00895372" w:rsidRDefault="00895372" w:rsidP="00895372">
      <w:pPr>
        <w:jc w:val="left"/>
        <w:rPr>
          <w:rFonts w:hint="eastAsia"/>
        </w:rPr>
      </w:pPr>
    </w:p>
    <w:p w:rsidR="00895372" w:rsidRPr="00895372" w:rsidRDefault="00895372" w:rsidP="00895372">
      <w:pPr>
        <w:jc w:val="left"/>
        <w:rPr>
          <w:rFonts w:ascii="仿宋_GB2312" w:eastAsia="仿宋_GB2312" w:hAnsi="宋体" w:hint="eastAsia"/>
          <w:sz w:val="28"/>
          <w:szCs w:val="28"/>
        </w:rPr>
      </w:pPr>
      <w:r w:rsidRPr="00895372">
        <w:rPr>
          <w:rFonts w:ascii="仿宋_GB2312" w:eastAsia="仿宋_GB2312" w:hAnsi="宋体" w:hint="eastAsia"/>
          <w:sz w:val="28"/>
          <w:szCs w:val="28"/>
        </w:rPr>
        <w:lastRenderedPageBreak/>
        <w:t>（此页无正文）</w:t>
      </w:r>
    </w:p>
    <w:p w:rsidR="00895372" w:rsidRDefault="00895372" w:rsidP="00895372">
      <w:pPr>
        <w:ind w:firstLineChars="1000" w:firstLine="3000"/>
        <w:rPr>
          <w:rFonts w:ascii="仿宋" w:eastAsia="仿宋" w:hAnsi="仿宋" w:cs="仿宋" w:hint="eastAsia"/>
          <w:sz w:val="30"/>
          <w:szCs w:val="30"/>
        </w:rPr>
      </w:pPr>
    </w:p>
    <w:p w:rsidR="00895372" w:rsidRDefault="00895372" w:rsidP="00895372">
      <w:pPr>
        <w:ind w:firstLineChars="1000" w:firstLine="3000"/>
        <w:rPr>
          <w:rFonts w:ascii="仿宋" w:eastAsia="仿宋" w:hAnsi="仿宋" w:cs="仿宋" w:hint="eastAsia"/>
          <w:sz w:val="30"/>
          <w:szCs w:val="30"/>
        </w:rPr>
      </w:pPr>
    </w:p>
    <w:p w:rsidR="00895372" w:rsidRDefault="00895372" w:rsidP="00895372">
      <w:pPr>
        <w:ind w:firstLineChars="1000" w:firstLine="3000"/>
        <w:rPr>
          <w:rFonts w:ascii="仿宋" w:eastAsia="仿宋" w:hAnsi="仿宋" w:cs="仿宋" w:hint="eastAsia"/>
          <w:sz w:val="30"/>
          <w:szCs w:val="30"/>
        </w:rPr>
      </w:pPr>
    </w:p>
    <w:p w:rsidR="00895372" w:rsidRDefault="00895372" w:rsidP="00895372">
      <w:pPr>
        <w:ind w:firstLineChars="1450" w:firstLine="435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佳鹏会计师事务所（普通合伙）</w:t>
      </w:r>
    </w:p>
    <w:p w:rsidR="00895372" w:rsidRDefault="00895372" w:rsidP="00895372">
      <w:pPr>
        <w:ind w:firstLineChars="1450" w:firstLine="4350"/>
        <w:rPr>
          <w:rFonts w:ascii="仿宋" w:eastAsia="仿宋" w:hAnsi="仿宋" w:cs="仿宋" w:hint="eastAsia"/>
          <w:sz w:val="30"/>
          <w:szCs w:val="30"/>
        </w:rPr>
      </w:pPr>
    </w:p>
    <w:p w:rsidR="00895372" w:rsidRDefault="00895372" w:rsidP="00895372">
      <w:pPr>
        <w:ind w:firstLineChars="1450" w:firstLine="4350"/>
      </w:pPr>
      <w:r>
        <w:rPr>
          <w:rFonts w:ascii="仿宋" w:eastAsia="仿宋" w:hAnsi="仿宋" w:cs="仿宋" w:hint="eastAsia"/>
          <w:sz w:val="30"/>
          <w:szCs w:val="30"/>
        </w:rPr>
        <w:t xml:space="preserve">       </w:t>
      </w:r>
      <w:r>
        <w:rPr>
          <w:rFonts w:ascii="仿宋" w:eastAsia="仿宋" w:hAnsi="仿宋" w:cs="仿宋"/>
          <w:sz w:val="30"/>
          <w:szCs w:val="30"/>
        </w:rPr>
        <w:t>2020年5月8日</w:t>
      </w:r>
    </w:p>
    <w:sectPr w:rsidR="00895372" w:rsidSect="00C179B0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56" w:rsidRDefault="00AC5756" w:rsidP="00C179B0">
      <w:r>
        <w:separator/>
      </w:r>
    </w:p>
  </w:endnote>
  <w:endnote w:type="continuationSeparator" w:id="0">
    <w:p w:rsidR="00AC5756" w:rsidRDefault="00AC5756" w:rsidP="00C17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B0" w:rsidRDefault="00C179B0">
    <w:pPr>
      <w:pStyle w:val="a3"/>
      <w:jc w:val="center"/>
    </w:pPr>
  </w:p>
  <w:p w:rsidR="00C179B0" w:rsidRDefault="00494A46">
    <w:pPr>
      <w:pStyle w:val="a3"/>
      <w:jc w:val="center"/>
    </w:pPr>
    <w:r>
      <w:rPr>
        <w:rFonts w:hint="eastAsia"/>
      </w:rPr>
      <w:fldChar w:fldCharType="begin"/>
    </w:r>
    <w:r w:rsidR="001A1A53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570CD8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56" w:rsidRDefault="00AC5756" w:rsidP="00C179B0">
      <w:r>
        <w:separator/>
      </w:r>
    </w:p>
  </w:footnote>
  <w:footnote w:type="continuationSeparator" w:id="0">
    <w:p w:rsidR="00AC5756" w:rsidRDefault="00AC5756" w:rsidP="00C17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55F34"/>
    <w:multiLevelType w:val="singleLevel"/>
    <w:tmpl w:val="59755F34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179B0"/>
    <w:rsid w:val="001A1A53"/>
    <w:rsid w:val="00313CB0"/>
    <w:rsid w:val="003E016A"/>
    <w:rsid w:val="00494A46"/>
    <w:rsid w:val="00507D62"/>
    <w:rsid w:val="00570CD8"/>
    <w:rsid w:val="00895372"/>
    <w:rsid w:val="00AC5756"/>
    <w:rsid w:val="00B671EE"/>
    <w:rsid w:val="00C179B0"/>
    <w:rsid w:val="00C66B6B"/>
    <w:rsid w:val="00E75AC1"/>
    <w:rsid w:val="1ED829A5"/>
    <w:rsid w:val="208B2ADD"/>
    <w:rsid w:val="2A3830AE"/>
    <w:rsid w:val="3CF80E89"/>
    <w:rsid w:val="3EB11748"/>
    <w:rsid w:val="4D3347D5"/>
    <w:rsid w:val="53184748"/>
    <w:rsid w:val="5F0D35F2"/>
    <w:rsid w:val="6EFD64A2"/>
    <w:rsid w:val="704E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9B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179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179B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  <w:rsid w:val="00C179B0"/>
  </w:style>
  <w:style w:type="paragraph" w:styleId="2">
    <w:name w:val="toc 2"/>
    <w:basedOn w:val="a"/>
    <w:next w:val="a"/>
    <w:qFormat/>
    <w:rsid w:val="00C179B0"/>
    <w:pPr>
      <w:ind w:leftChars="200" w:left="420"/>
    </w:pPr>
  </w:style>
  <w:style w:type="paragraph" w:customStyle="1" w:styleId="10">
    <w:name w:val="列出段落1"/>
    <w:basedOn w:val="a"/>
    <w:qFormat/>
    <w:rsid w:val="00C179B0"/>
    <w:pPr>
      <w:spacing w:line="360" w:lineRule="auto"/>
      <w:ind w:firstLineChars="200" w:firstLine="420"/>
    </w:pPr>
    <w:rPr>
      <w:sz w:val="28"/>
      <w:szCs w:val="22"/>
    </w:rPr>
  </w:style>
  <w:style w:type="paragraph" w:customStyle="1" w:styleId="11">
    <w:name w:val="列出段落1"/>
    <w:basedOn w:val="a"/>
    <w:qFormat/>
    <w:rsid w:val="00C179B0"/>
    <w:pPr>
      <w:spacing w:line="360" w:lineRule="auto"/>
      <w:ind w:firstLineChars="200" w:firstLine="420"/>
    </w:pPr>
    <w:rPr>
      <w:sz w:val="28"/>
      <w:szCs w:val="22"/>
    </w:rPr>
  </w:style>
  <w:style w:type="paragraph" w:styleId="a5">
    <w:name w:val="Balloon Text"/>
    <w:basedOn w:val="a"/>
    <w:link w:val="Char"/>
    <w:rsid w:val="00507D62"/>
    <w:rPr>
      <w:sz w:val="18"/>
      <w:szCs w:val="18"/>
    </w:rPr>
  </w:style>
  <w:style w:type="character" w:customStyle="1" w:styleId="Char">
    <w:name w:val="批注框文本 Char"/>
    <w:basedOn w:val="a0"/>
    <w:link w:val="a5"/>
    <w:rsid w:val="00507D6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财政支出项目绩效评价报告</dc:title>
  <dc:creator>Administrator</dc:creator>
  <cp:lastModifiedBy>Administrator</cp:lastModifiedBy>
  <cp:revision>7</cp:revision>
  <cp:lastPrinted>2020-05-08T06:55:00Z</cp:lastPrinted>
  <dcterms:created xsi:type="dcterms:W3CDTF">2017-07-20T00:39:00Z</dcterms:created>
  <dcterms:modified xsi:type="dcterms:W3CDTF">2020-05-08T07:11:00Z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