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0B" w:rsidRDefault="00E725FC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综合事务项目绩效评价报告</w:t>
      </w:r>
    </w:p>
    <w:p w:rsidR="001E03F2" w:rsidRDefault="001E03F2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C570B" w:rsidRDefault="00E725F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一、项目概况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三亚市人民检察院内共设机构</w:t>
      </w:r>
      <w:r>
        <w:rPr>
          <w:rFonts w:asciiTheme="minorEastAsia" w:hAnsiTheme="minorEastAsia" w:cstheme="minorEastAsia"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个：办公室、政治部、反贪污贿赂局、侦查监督处、公诉一处、公诉二处、反渎职侵权局、监所检察处、民事</w:t>
      </w:r>
      <w:r w:rsidR="00F90A74">
        <w:rPr>
          <w:rFonts w:hint="eastAsia"/>
          <w:sz w:val="32"/>
          <w:szCs w:val="32"/>
        </w:rPr>
        <w:t>行政检察处、控告申诉检察处、职务犯罪预防处、法律政策研究室、</w:t>
      </w:r>
      <w:r>
        <w:rPr>
          <w:rFonts w:hint="eastAsia"/>
          <w:sz w:val="32"/>
          <w:szCs w:val="32"/>
        </w:rPr>
        <w:t>监察处、技术处、司法警察支</w:t>
      </w:r>
      <w:r w:rsidRPr="00C1790F">
        <w:rPr>
          <w:rFonts w:hint="eastAsia"/>
          <w:sz w:val="32"/>
          <w:szCs w:val="32"/>
        </w:rPr>
        <w:t>队、案件管理监督处、行政装备处、未成年人刑事检察处，</w:t>
      </w:r>
      <w:r w:rsidR="00F90A74" w:rsidRPr="00C1790F">
        <w:rPr>
          <w:rFonts w:hint="eastAsia"/>
          <w:sz w:val="32"/>
          <w:szCs w:val="32"/>
        </w:rPr>
        <w:t>2017</w:t>
      </w:r>
      <w:r w:rsidRPr="00C1790F">
        <w:rPr>
          <w:rFonts w:hint="eastAsia"/>
          <w:sz w:val="32"/>
          <w:szCs w:val="32"/>
        </w:rPr>
        <w:t>年机构无变动。</w:t>
      </w:r>
      <w:r w:rsidRPr="00C1790F">
        <w:rPr>
          <w:rFonts w:hint="eastAsia"/>
          <w:sz w:val="32"/>
          <w:szCs w:val="32"/>
        </w:rPr>
        <w:t>201</w:t>
      </w:r>
      <w:r w:rsidR="00C1790F" w:rsidRPr="00C1790F">
        <w:rPr>
          <w:rFonts w:hint="eastAsia"/>
          <w:sz w:val="32"/>
          <w:szCs w:val="32"/>
        </w:rPr>
        <w:t>7</w:t>
      </w:r>
      <w:r w:rsidRPr="00C1790F">
        <w:rPr>
          <w:rFonts w:hint="eastAsia"/>
          <w:sz w:val="32"/>
          <w:szCs w:val="32"/>
        </w:rPr>
        <w:t>年行政编制</w:t>
      </w:r>
      <w:r w:rsidRPr="00C1790F">
        <w:rPr>
          <w:rFonts w:hint="eastAsia"/>
          <w:sz w:val="32"/>
          <w:szCs w:val="32"/>
        </w:rPr>
        <w:t>120</w:t>
      </w:r>
      <w:r w:rsidRPr="00C1790F">
        <w:rPr>
          <w:rFonts w:hint="eastAsia"/>
          <w:sz w:val="32"/>
          <w:szCs w:val="32"/>
        </w:rPr>
        <w:t>人，工勤事业编制</w:t>
      </w:r>
      <w:r w:rsidRPr="00C1790F">
        <w:rPr>
          <w:rFonts w:hint="eastAsia"/>
          <w:sz w:val="32"/>
          <w:szCs w:val="32"/>
        </w:rPr>
        <w:t>9</w:t>
      </w:r>
      <w:r w:rsidRPr="00C1790F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（一）项目基本性质、用途和主要内容、涉及范围。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、项目基本性质。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综合事务属于经常性支出项目。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、项目用途。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根据《宪法》、《刑法》、《刑事诉讼法》、《中华人民共和国人民检察组织法》、《中华人民共和国检察官法》、最高人民检察院《</w:t>
      </w:r>
      <w:r>
        <w:rPr>
          <w:rFonts w:hint="eastAsia"/>
          <w:sz w:val="32"/>
          <w:szCs w:val="32"/>
        </w:rPr>
        <w:t>2011-2020</w:t>
      </w:r>
      <w:r>
        <w:rPr>
          <w:rFonts w:hint="eastAsia"/>
          <w:sz w:val="32"/>
          <w:szCs w:val="32"/>
        </w:rPr>
        <w:t>检察教育培训改革指导意见》、《检察机关涉密计算机信息系统安全保密管理暂行规定》及干部培训、表彰奖励、巡视工作、检务监督、人民监督员工作规则等法律法规，以及放雇员工资，为保障办案需要进行综合管理事务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、项目主要内容。</w:t>
      </w:r>
    </w:p>
    <w:p w:rsidR="00CC570B" w:rsidRDefault="00E725FC">
      <w:pPr>
        <w:ind w:firstLineChars="200" w:firstLine="640"/>
        <w:rPr>
          <w:color w:val="0000FF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负责对全市检察院干部进行培训、表彰奖励，查办违法乱纪案件、印刷、业务报刊、人民监督员工作、保密工作、雇员工资等综合管理事务。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、项目涉及范围。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综合事务属于一般行政管理事务，事务活动中主要涉及印刷费、物业管理费、差旅费、因公出国（境）费、培训费、专用材料费、劳务费、其他商品和服务、奖励金等明细支出。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（二）项目绩效目标。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、项目绩效总目标。发行《三亚检察》季刊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期，培训干警，政府雇员工资、检察理论研、业务报刊费用等综合事务。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、项目绩效阶段性目标。项目绩效阶段性目标要求办案水平不断提高，达到培训人员全覆盖，培训目的达成率</w:t>
      </w:r>
      <w:r>
        <w:rPr>
          <w:rFonts w:hint="eastAsia"/>
          <w:sz w:val="32"/>
          <w:szCs w:val="32"/>
        </w:rPr>
        <w:t>95%</w:t>
      </w:r>
      <w:r>
        <w:rPr>
          <w:rFonts w:hint="eastAsia"/>
          <w:sz w:val="32"/>
          <w:szCs w:val="32"/>
        </w:rPr>
        <w:t>以上，检察业务人员参加培训人数比上年提高</w:t>
      </w:r>
      <w:r>
        <w:rPr>
          <w:rFonts w:hint="eastAsia"/>
          <w:sz w:val="32"/>
          <w:szCs w:val="32"/>
        </w:rPr>
        <w:t>5%</w:t>
      </w:r>
      <w:r>
        <w:rPr>
          <w:rFonts w:hint="eastAsia"/>
          <w:sz w:val="32"/>
          <w:szCs w:val="32"/>
        </w:rPr>
        <w:t>以上。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二、项目资金使用及管理情况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（一）项目资金到位情况分析。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三亚市人民检察院</w:t>
      </w:r>
      <w:r>
        <w:rPr>
          <w:rFonts w:asciiTheme="minorEastAsia" w:hAnsiTheme="minorEastAsia" w:cstheme="minorEastAsia" w:hint="eastAsia"/>
          <w:sz w:val="32"/>
          <w:szCs w:val="32"/>
        </w:rPr>
        <w:t>201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年综合事务安排预算金额为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3,280,0</w:t>
      </w:r>
      <w:r>
        <w:rPr>
          <w:rFonts w:asciiTheme="minorEastAsia" w:hAnsiTheme="minorEastAsia" w:cstheme="minorEastAsia" w:hint="eastAsia"/>
          <w:sz w:val="32"/>
          <w:szCs w:val="32"/>
        </w:rPr>
        <w:t>00.00</w:t>
      </w:r>
      <w:r>
        <w:rPr>
          <w:rFonts w:hint="eastAsia"/>
          <w:sz w:val="32"/>
          <w:szCs w:val="32"/>
        </w:rPr>
        <w:t>元，截止至</w:t>
      </w:r>
      <w:r>
        <w:rPr>
          <w:rFonts w:asciiTheme="minorEastAsia" w:hAnsiTheme="minorEastAsia" w:cstheme="minorEastAsia" w:hint="eastAsia"/>
          <w:sz w:val="32"/>
          <w:szCs w:val="32"/>
        </w:rPr>
        <w:t>201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12月31日</w:t>
      </w:r>
      <w:r>
        <w:rPr>
          <w:rFonts w:hint="eastAsia"/>
          <w:sz w:val="32"/>
          <w:szCs w:val="32"/>
        </w:rPr>
        <w:t>实际到位资金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3,280,000.00</w:t>
      </w:r>
      <w:r>
        <w:rPr>
          <w:rFonts w:hint="eastAsia"/>
          <w:sz w:val="32"/>
          <w:szCs w:val="32"/>
        </w:rPr>
        <w:t>元，资金到位率</w:t>
      </w:r>
      <w:r>
        <w:rPr>
          <w:rFonts w:asciiTheme="minorEastAsia" w:hAnsiTheme="minorEastAsia" w:cstheme="minorEastAsia" w:hint="eastAsia"/>
          <w:sz w:val="32"/>
          <w:szCs w:val="32"/>
        </w:rPr>
        <w:t>100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（二）项目资金使用情况分析。</w:t>
      </w:r>
    </w:p>
    <w:p w:rsidR="00F90A74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根据综合事务</w:t>
      </w:r>
      <w:r>
        <w:rPr>
          <w:rFonts w:asciiTheme="minorEastAsia" w:hAnsiTheme="minorEastAsia" w:cstheme="minorEastAsia"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年经费支出明细账反映，综合事务</w:t>
      </w:r>
      <w:r>
        <w:rPr>
          <w:rFonts w:asciiTheme="minorEastAsia" w:hAnsiTheme="minorEastAsia" w:cstheme="minorEastAsia" w:hint="eastAsia"/>
          <w:sz w:val="32"/>
          <w:szCs w:val="32"/>
        </w:rPr>
        <w:t>201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年实际使用资金</w:t>
      </w:r>
      <w:r>
        <w:rPr>
          <w:rFonts w:asciiTheme="minorEastAsia" w:hAnsiTheme="minorEastAsia" w:cstheme="minorEastAsia" w:hint="eastAsia"/>
          <w:sz w:val="32"/>
          <w:szCs w:val="32"/>
        </w:rPr>
        <w:t>3,2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79,964</w:t>
      </w:r>
      <w:r>
        <w:rPr>
          <w:rFonts w:asciiTheme="minorEastAsia" w:hAnsiTheme="minorEastAsia" w:cstheme="minorEastAsia" w:hint="eastAsia"/>
          <w:sz w:val="32"/>
          <w:szCs w:val="32"/>
        </w:rPr>
        <w:t>.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54</w:t>
      </w:r>
      <w:r>
        <w:rPr>
          <w:rFonts w:hint="eastAsia"/>
          <w:sz w:val="32"/>
          <w:szCs w:val="32"/>
        </w:rPr>
        <w:t>元</w:t>
      </w:r>
      <w:r w:rsidR="00F90A74">
        <w:rPr>
          <w:rFonts w:hint="eastAsia"/>
          <w:sz w:val="32"/>
          <w:szCs w:val="32"/>
        </w:rPr>
        <w:t>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（三）项目资金管理情况分析。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在项目资金管理方面，不断完善财务管理制度，严格按照各项财经法规，加强财经活动的内部控制。全面推进预算公开，在三亚市人民检察院门户网站上公布</w:t>
      </w:r>
      <w:r>
        <w:rPr>
          <w:rFonts w:asciiTheme="minorEastAsia" w:hAnsiTheme="minorEastAsia" w:cstheme="minorEastAsia" w:hint="eastAsia"/>
          <w:sz w:val="32"/>
          <w:szCs w:val="32"/>
        </w:rPr>
        <w:t>201</w:t>
      </w:r>
      <w:r w:rsidR="00F90A74">
        <w:rPr>
          <w:rFonts w:asciiTheme="minorEastAsia" w:hAnsiTheme="minorEastAsia" w:cstheme="minorEastAsia"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年预算公开报表和“三公”经费预算说明。在大额项目支出上坚持院检察长办公会讨论决定的原则，确保资金使用的科学性。</w:t>
      </w:r>
    </w:p>
    <w:p w:rsidR="00CC570B" w:rsidRDefault="00E725F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（一）项目组织情况分析。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项目为综合事务的经费支出，不涉及项目投标、调整、完成验收等情况。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（二）项目管理情况分析。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项目从预算管理、内控管理、绩效管理、人才队伍建设等方面着手，严格执行各管理部门的规章制度，确保资金的使用能够合法合规，加强了对项目资金的管控，在实际经费支出中能做到专款专用，无截留、挤占或挪用项目资金的情况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CC570B" w:rsidRDefault="00E725F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（一）项目绩效目标完成情况分析。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、项目的经济性分析。</w:t>
      </w:r>
    </w:p>
    <w:p w:rsidR="00CC570B" w:rsidRDefault="00CA351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项目支出严格按照相关规定管控，无</w:t>
      </w:r>
      <w:r w:rsidR="00BC00AB">
        <w:rPr>
          <w:rFonts w:hint="eastAsia"/>
          <w:sz w:val="32"/>
          <w:szCs w:val="32"/>
        </w:rPr>
        <w:t>截留、挤占或挪用项目资金现象，</w:t>
      </w:r>
      <w:r w:rsidR="00E725FC">
        <w:rPr>
          <w:rFonts w:hint="eastAsia"/>
          <w:sz w:val="32"/>
          <w:szCs w:val="32"/>
        </w:rPr>
        <w:t>在实际使用中严格按预算金额安排，实际支出资金</w:t>
      </w:r>
      <w:r w:rsidR="00BC00AB">
        <w:rPr>
          <w:rFonts w:asciiTheme="minorEastAsia" w:hAnsiTheme="minorEastAsia" w:cstheme="minorEastAsia" w:hint="eastAsia"/>
          <w:sz w:val="32"/>
          <w:szCs w:val="32"/>
        </w:rPr>
        <w:t>3,279,964.54</w:t>
      </w:r>
      <w:r w:rsidR="00E725FC">
        <w:rPr>
          <w:rFonts w:hint="eastAsia"/>
          <w:sz w:val="32"/>
          <w:szCs w:val="32"/>
        </w:rPr>
        <w:t>元，支出总额控制在预算内。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</w:t>
      </w:r>
      <w:r>
        <w:rPr>
          <w:rFonts w:hint="eastAsia"/>
          <w:sz w:val="32"/>
          <w:szCs w:val="32"/>
        </w:rPr>
        <w:t>、项目的效率性分析。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）综合事务项目主要是为了支持检察事务的正常进行，能在各月中及时付出办案人员的工资、差旅费、印刷费、培训费等费用，各月费用支出实施进度良好。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）项目是随着检察院日常综合事务的进行而发生的，在项目支出时能合法合规，项目完成质量良好。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、项目的效益性分析。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）项目已按期完成印刷、培训、提供其他商品和服务等目标，预期目标完成程度较高。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）综合事务项目支出能满足办案人员的工作需求，提升办案人员的业务水平，间接提高了检察事务的完成效率，使检察院在经济监督、查办犯罪、开展救助等工作能更好的完成，对经济和社会产生了积极影响。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、项目的可持续性分析。</w:t>
      </w:r>
    </w:p>
    <w:p w:rsidR="00CC570B" w:rsidRDefault="00E72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该项目属于经常性项目，每年度均有经费保障。每年度均按照全年工作重点及工作安排，合理统筹安排资金，切实保障检察业务的开展。</w:t>
      </w:r>
    </w:p>
    <w:p w:rsidR="00CC570B" w:rsidRDefault="00E725FC">
      <w:pPr>
        <w:tabs>
          <w:tab w:val="left" w:pos="580"/>
        </w:tabs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五、综合评价情况及评价结论</w:t>
      </w:r>
    </w:p>
    <w:p w:rsidR="00CC570B" w:rsidRDefault="00E725F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评价小组通过对该项目进行绩效评价，认为三亚市人民检察院综合事务项目在制度建设、监督管理、资金管控等方面较为完善，预算资金能合理合规的进行使用，给检察事务提供了有力支持，评价等次为优。具体评分情况如下：</w:t>
      </w:r>
    </w:p>
    <w:tbl>
      <w:tblPr>
        <w:tblW w:w="8087" w:type="dxa"/>
        <w:tblInd w:w="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1049"/>
        <w:gridCol w:w="586"/>
        <w:gridCol w:w="3259"/>
        <w:gridCol w:w="1548"/>
        <w:gridCol w:w="628"/>
      </w:tblGrid>
      <w:tr w:rsidR="00CC570B">
        <w:trPr>
          <w:trHeight w:val="29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二级指标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CC570B">
        <w:trPr>
          <w:trHeight w:val="29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项目目标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目标内容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目标是否明确、细化、量化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C570B">
        <w:trPr>
          <w:trHeight w:val="521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决策过程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决策依据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项目是否符合经济社会发展规划和部门年度工作计划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C570B">
        <w:trPr>
          <w:trHeight w:val="549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决策程序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项目是否符合申报条件；申报、批复程序是否符合相关管理办法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C570B">
        <w:trPr>
          <w:trHeight w:val="697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资金分配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分配方法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是否根据需要制定相关资金管理办法，并在管理办法中明确资金分配办法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C570B">
        <w:trPr>
          <w:trHeight w:val="209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分配结果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分配结果是否合理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合理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C570B">
        <w:trPr>
          <w:trHeight w:val="235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资金到位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到位率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实际到位/计划到位×100%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资金到位率100%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C570B">
        <w:trPr>
          <w:trHeight w:val="535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到位时效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资金是否及时到位；若未及时到位，是否影响项目进度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资金及时到位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C570B">
        <w:trPr>
          <w:trHeight w:val="1050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资金管理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资金使用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270E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资金使用控制严格，</w:t>
            </w:r>
            <w:r w:rsidR="00E725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实际使用金额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r w:rsidR="00E725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超出预算数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270E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C570B">
        <w:trPr>
          <w:trHeight w:val="562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资金管理、费用支出等制度是否健全，是否严格执行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270E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C570B">
        <w:trPr>
          <w:trHeight w:val="287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组织实施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组织机构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机构是否健全、分工是否明确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C570B">
        <w:trPr>
          <w:trHeight w:val="467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是否建立健全项目管理制度；是否严格执行相关项目管理制度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270E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C570B">
        <w:trPr>
          <w:trHeight w:val="114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项目产出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产出数量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项目产出数量是否达到绩效目标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C570B">
        <w:trPr>
          <w:trHeight w:val="100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产出质量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项目产出质量是否达到绩效目标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C570B">
        <w:trPr>
          <w:trHeight w:val="90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产出时效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项目产出时效是否达到绩效目标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C570B">
        <w:trPr>
          <w:trHeight w:val="126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产出成本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项目产出成本是否达到绩效目标控制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</w:tr>
      <w:tr w:rsidR="00CC570B">
        <w:trPr>
          <w:trHeight w:val="221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项目效益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经济效益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项目实施是否产生直接或间接经济效益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有利于减少贪污受贿现象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C570B">
        <w:trPr>
          <w:trHeight w:val="412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项目实施是否产生社会综合效益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有利于形成良好的社会风气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C570B">
        <w:trPr>
          <w:trHeight w:val="303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环境效益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项目实施是否对环境产生积极或消极影响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C570B">
        <w:trPr>
          <w:trHeight w:val="330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项目实施对人、自然、资源是否带来可持续影响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有利于检察事务的顺利开展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C570B">
        <w:trPr>
          <w:trHeight w:val="399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项目预期服务对象对项目实施的满意程度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C570B">
        <w:trPr>
          <w:trHeight w:val="28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CC57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0B" w:rsidRDefault="00E72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</w:tr>
    </w:tbl>
    <w:p w:rsidR="00CC570B" w:rsidRDefault="00E725F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六、主要经验及做法、存在的问题和建议</w:t>
      </w:r>
    </w:p>
    <w:p w:rsidR="00CC570B" w:rsidRPr="00915774" w:rsidRDefault="00E725FC" w:rsidP="00915774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三亚市人民检察院综合事务预算编制工作从实际需求</w:t>
      </w: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出发，项目支出严格执行《</w:t>
      </w:r>
      <w:r>
        <w:rPr>
          <w:rFonts w:asciiTheme="minorEastAsia" w:hAnsiTheme="minorEastAsia" w:cstheme="minorEastAsia" w:hint="eastAsia"/>
          <w:sz w:val="32"/>
          <w:szCs w:val="32"/>
          <w:lang w:val="zh-CN"/>
        </w:rPr>
        <w:t>三亚市人民检察院财务管理暂行规定</w:t>
      </w:r>
      <w:r>
        <w:rPr>
          <w:rFonts w:asciiTheme="minorEastAsia" w:hAnsiTheme="minorEastAsia" w:cstheme="minorEastAsia" w:hint="eastAsia"/>
          <w:sz w:val="32"/>
          <w:szCs w:val="32"/>
        </w:rPr>
        <w:t>》及本单位内控相关制度，充分发挥资金使用效率。在内控管理中，增强“先有预算后有支出”的意识，通过实行收缴分离、在大额项目支出上坚持院检察长办公会讨论决定的方法，确保资金使用的科学性。事后建立了较为完善的项目支出绩效评价机制，制定年度项目支出绩效评价工作计划，定期公布项目支出情况，加强了对项目资金的管控，也为下一年申报项目预算提供了参考。</w:t>
      </w:r>
    </w:p>
    <w:p w:rsidR="00CC570B" w:rsidRDefault="00E725F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/>
          <w:sz w:val="32"/>
          <w:szCs w:val="32"/>
        </w:rPr>
        <w:t>综合事务项目下一步的工作重点是加强预算支付的预测能力，严格按照计划执行预算安排，加强对预算成本的管控，控制好预算支出的执行进度，为下一年预算编制创造良好的条件。</w:t>
      </w:r>
    </w:p>
    <w:p w:rsidR="00CC570B" w:rsidRDefault="00E725F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七、其他需说明的问题</w:t>
      </w:r>
    </w:p>
    <w:p w:rsidR="00CC570B" w:rsidRDefault="00E725F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无。</w:t>
      </w:r>
      <w:bookmarkStart w:id="0" w:name="_GoBack"/>
      <w:bookmarkEnd w:id="0"/>
    </w:p>
    <w:sectPr w:rsidR="00CC570B" w:rsidSect="00CC57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BA" w:rsidRDefault="004852BA" w:rsidP="00CC570B">
      <w:r>
        <w:separator/>
      </w:r>
    </w:p>
  </w:endnote>
  <w:endnote w:type="continuationSeparator" w:id="1">
    <w:p w:rsidR="004852BA" w:rsidRDefault="004852BA" w:rsidP="00CC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0B" w:rsidRDefault="004C7A0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CC570B" w:rsidRDefault="004C7A0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25F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1790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BA" w:rsidRDefault="004852BA" w:rsidP="00CC570B">
      <w:r>
        <w:separator/>
      </w:r>
    </w:p>
  </w:footnote>
  <w:footnote w:type="continuationSeparator" w:id="1">
    <w:p w:rsidR="004852BA" w:rsidRDefault="004852BA" w:rsidP="00CC5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570B"/>
    <w:rsid w:val="001E03F2"/>
    <w:rsid w:val="00254871"/>
    <w:rsid w:val="00270E33"/>
    <w:rsid w:val="004852BA"/>
    <w:rsid w:val="004C7A06"/>
    <w:rsid w:val="00625CB2"/>
    <w:rsid w:val="006D4D25"/>
    <w:rsid w:val="007D125E"/>
    <w:rsid w:val="00915774"/>
    <w:rsid w:val="00B93D95"/>
    <w:rsid w:val="00BC00AB"/>
    <w:rsid w:val="00C1790F"/>
    <w:rsid w:val="00CA351F"/>
    <w:rsid w:val="00CC570B"/>
    <w:rsid w:val="00D16C9D"/>
    <w:rsid w:val="00E725FC"/>
    <w:rsid w:val="00F90A74"/>
    <w:rsid w:val="014E34BC"/>
    <w:rsid w:val="02DB3101"/>
    <w:rsid w:val="0471255A"/>
    <w:rsid w:val="086C6BA8"/>
    <w:rsid w:val="09105063"/>
    <w:rsid w:val="098C6437"/>
    <w:rsid w:val="09C52219"/>
    <w:rsid w:val="0C1E539E"/>
    <w:rsid w:val="0D853CA3"/>
    <w:rsid w:val="0E1B144E"/>
    <w:rsid w:val="0EFD08F9"/>
    <w:rsid w:val="0F190F80"/>
    <w:rsid w:val="11025B8C"/>
    <w:rsid w:val="11FE3C58"/>
    <w:rsid w:val="13A8677B"/>
    <w:rsid w:val="155775C3"/>
    <w:rsid w:val="156A0589"/>
    <w:rsid w:val="17AA2197"/>
    <w:rsid w:val="18107BEC"/>
    <w:rsid w:val="1978389A"/>
    <w:rsid w:val="198B7FA9"/>
    <w:rsid w:val="1B2A5100"/>
    <w:rsid w:val="1B4070BA"/>
    <w:rsid w:val="201F16F0"/>
    <w:rsid w:val="20C609A2"/>
    <w:rsid w:val="237B0260"/>
    <w:rsid w:val="246E0A85"/>
    <w:rsid w:val="249B4C25"/>
    <w:rsid w:val="24D974EF"/>
    <w:rsid w:val="25A64910"/>
    <w:rsid w:val="26927CD0"/>
    <w:rsid w:val="2B01496E"/>
    <w:rsid w:val="3B9639CF"/>
    <w:rsid w:val="3C517F1F"/>
    <w:rsid w:val="3E28790A"/>
    <w:rsid w:val="3EF6025C"/>
    <w:rsid w:val="3F2E04B7"/>
    <w:rsid w:val="43151A3A"/>
    <w:rsid w:val="46477C24"/>
    <w:rsid w:val="46D273CB"/>
    <w:rsid w:val="4928212C"/>
    <w:rsid w:val="49742A60"/>
    <w:rsid w:val="4A011153"/>
    <w:rsid w:val="4A971F85"/>
    <w:rsid w:val="4A9946D3"/>
    <w:rsid w:val="4B93038D"/>
    <w:rsid w:val="52AB6FD0"/>
    <w:rsid w:val="53CF0007"/>
    <w:rsid w:val="54377FB2"/>
    <w:rsid w:val="57C229E0"/>
    <w:rsid w:val="58245219"/>
    <w:rsid w:val="5A4D472F"/>
    <w:rsid w:val="5A7D7720"/>
    <w:rsid w:val="5A90174F"/>
    <w:rsid w:val="5B161740"/>
    <w:rsid w:val="5CB63177"/>
    <w:rsid w:val="61370FD0"/>
    <w:rsid w:val="62A47C77"/>
    <w:rsid w:val="65114354"/>
    <w:rsid w:val="65EC63BA"/>
    <w:rsid w:val="662E32E5"/>
    <w:rsid w:val="663A576E"/>
    <w:rsid w:val="668B72F0"/>
    <w:rsid w:val="67BF1AEF"/>
    <w:rsid w:val="69677601"/>
    <w:rsid w:val="69C43B13"/>
    <w:rsid w:val="6AC76B24"/>
    <w:rsid w:val="6FD13733"/>
    <w:rsid w:val="71742AC9"/>
    <w:rsid w:val="74303B81"/>
    <w:rsid w:val="77CA57F8"/>
    <w:rsid w:val="78FE2733"/>
    <w:rsid w:val="791D5DCD"/>
    <w:rsid w:val="79E0170C"/>
    <w:rsid w:val="7C011D21"/>
    <w:rsid w:val="7DA87361"/>
    <w:rsid w:val="7E26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7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57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C57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2014-10-29T12:08:00Z</dcterms:created>
  <dcterms:modified xsi:type="dcterms:W3CDTF">2018-07-27T00:37:00Z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