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海南省人民检察院、一分院物业服务项目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HNGP2025-56</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海南省人民检察院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海南省政府采购中心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海南省人民检察院</w:t>
      </w:r>
      <w:r>
        <w:rPr>
          <w:rFonts w:ascii="仿宋_GB2312" w:hAnsi="仿宋_GB2312" w:cs="仿宋_GB2312" w:eastAsia="仿宋_GB2312"/>
        </w:rPr>
        <w:t xml:space="preserve"> 委托， </w:t>
      </w:r>
      <w:r>
        <w:rPr>
          <w:rFonts w:ascii="仿宋_GB2312" w:hAnsi="仿宋_GB2312" w:cs="仿宋_GB2312" w:eastAsia="仿宋_GB2312"/>
        </w:rPr>
        <w:t>海南省政府采购中心</w:t>
      </w:r>
      <w:r>
        <w:rPr>
          <w:rFonts w:ascii="仿宋_GB2312" w:hAnsi="仿宋_GB2312" w:cs="仿宋_GB2312" w:eastAsia="仿宋_GB2312"/>
        </w:rPr>
        <w:t xml:space="preserve"> 对 </w:t>
      </w:r>
      <w:r>
        <w:rPr>
          <w:rFonts w:ascii="仿宋_GB2312" w:hAnsi="仿宋_GB2312" w:cs="仿宋_GB2312" w:eastAsia="仿宋_GB2312"/>
        </w:rPr>
        <w:t>海南省人民检察院、一分院物业服务项目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HNGP2025-56</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海南省人民检察院、一分院物业服务项目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10,092,600.00元</w:t>
      </w:r>
      <w:r>
        <w:rPr>
          <w:rFonts w:ascii="仿宋_GB2312" w:hAnsi="仿宋_GB2312" w:cs="仿宋_GB2312" w:eastAsia="仿宋_GB2312"/>
        </w:rPr>
        <w:t>壹仟零玖万贰仟陆佰元整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详见“第三章 采购需求 ”</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1、参加政府采购活动前三年内，无环保类行政处罚记录。：提供无环保类行政处罚记录声明函，加盖公章。（详见投标人须知1.3.1.2）</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1.请投标人（供应商）详阅本文件中《政府采购电子招标投标活动须知》，并自行在海南省政府采购智慧云平台-下载专区查看相应的系统操作指南，严格按照操作指南要求进行系统操作。 2.本项目不接受联合体投标</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海南省人民检察院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海南省海口市美兰区海南广场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鲍大军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17766903003</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海口市美兰区大英山西二街政务二期大楼二楼208房（原省政府政务服务中心大楼北侧）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梁安康</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66529821</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p>
            <w:pPr>
              <w:pStyle w:val="null3"/>
              <w:jc w:val="left"/>
            </w:pPr>
            <w:r>
              <w:rPr>
                <w:rFonts w:ascii="仿宋_GB2312" w:hAnsi="仿宋_GB2312" w:cs="仿宋_GB2312" w:eastAsia="仿宋_GB2312"/>
              </w:rPr>
              <w:t xml:space="preserve"> （特别提示：本表与招标文件对应章节的内容若不一致，以本表为准。）</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采购包1：10,092,600.00元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投标有效期为从递交投标文件的截止之日起60个日历日，有效期短于此规定的投标文件将被视为无效。 在特殊情况下，采购中心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代理服务费收费标准：本项目收取代理服务费 代理服务费用收取对象：中标/成交供应商 代理服务费收费标准： 本项目向成交供应商收取服务费。参照《海南省物价局关于降低部分招标代理服务收费标准的通知》（琼价费管[2011]225号）标准的80%收取。费用由海南省公共资源交易服务中心收取并向成交供应商出具代理服务费票据。 缴纳方式：以公对公转账方式将服务费缴入指定账户（账户再另行通知）。 成交供应商须按磋商文件的规定缴纳成交服务费，否则，采购中心将不向其发出成交通知书。 不论磋商结果如何，供应商应自行承担其准备和参加本次采购活动所涉及的一切费用。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1、供应商如对采购文件中“供应商资格要求”、“采购需求” 及“详细评审标准”部分有质疑的，应直接向采购人提出. 2.本项目评审过程中如有价格修正、澄清、谈判/磋商/协商(二次报价)等环节，供应商需要按照海南省政府采购智慧云平台操作要求进行线上响应，不存在人为通知供应商上述所需响应的环节. 根据《电子交易操作手册(供应商)》第四章评审中“供应商应当在项目评审过程中，在评审等候大厅关注评审委员会工作动态，及时做好响应评审有关准备”之规定，如供应商未在评审委员会设置的响应时间内进行线上响应，产生的一切后果由供应商自行承担。</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联系人：鲍大军</w:t>
      </w:r>
    </w:p>
    <w:p>
      <w:pPr>
        <w:pStyle w:val="null3"/>
        <w:jc w:val="left"/>
      </w:pPr>
      <w:r>
        <w:rPr>
          <w:rFonts w:ascii="仿宋_GB2312" w:hAnsi="仿宋_GB2312" w:cs="仿宋_GB2312" w:eastAsia="仿宋_GB2312"/>
        </w:rPr>
        <w:t>联系电话：17766903003</w:t>
      </w:r>
    </w:p>
    <w:p>
      <w:pPr>
        <w:pStyle w:val="null3"/>
        <w:jc w:val="left"/>
      </w:pPr>
      <w:r>
        <w:rPr>
          <w:rFonts w:ascii="仿宋_GB2312" w:hAnsi="仿宋_GB2312" w:cs="仿宋_GB2312" w:eastAsia="仿宋_GB2312"/>
        </w:rPr>
        <w:t>地址：海南省海口市美兰区美祥横路海南广场海南省人民检察院</w:t>
      </w:r>
    </w:p>
    <w:p>
      <w:pPr>
        <w:pStyle w:val="null3"/>
        <w:jc w:val="left"/>
      </w:pPr>
      <w:r>
        <w:rPr>
          <w:rFonts w:ascii="仿宋_GB2312" w:hAnsi="仿宋_GB2312" w:cs="仿宋_GB2312" w:eastAsia="仿宋_GB2312"/>
        </w:rPr>
        <w:t>邮编：570203</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联系人：梁安康</w:t>
      </w:r>
    </w:p>
    <w:p>
      <w:pPr>
        <w:pStyle w:val="null3"/>
        <w:jc w:val="left"/>
      </w:pPr>
      <w:r>
        <w:rPr>
          <w:rFonts w:ascii="仿宋_GB2312" w:hAnsi="仿宋_GB2312" w:cs="仿宋_GB2312" w:eastAsia="仿宋_GB2312"/>
        </w:rPr>
        <w:t>联系电话：66529821</w:t>
      </w:r>
    </w:p>
    <w:p>
      <w:pPr>
        <w:pStyle w:val="null3"/>
        <w:jc w:val="left"/>
      </w:pPr>
      <w:r>
        <w:rPr>
          <w:rFonts w:ascii="仿宋_GB2312" w:hAnsi="仿宋_GB2312" w:cs="仿宋_GB2312" w:eastAsia="仿宋_GB2312"/>
        </w:rPr>
        <w:t>地址：海口市美兰区大英山西二街政务二期大楼二楼208房（原省政府政务服务中心大楼北侧）</w:t>
      </w:r>
    </w:p>
    <w:p>
      <w:pPr>
        <w:pStyle w:val="null3"/>
        <w:jc w:val="left"/>
      </w:pPr>
      <w:r>
        <w:rPr>
          <w:rFonts w:ascii="仿宋_GB2312" w:hAnsi="仿宋_GB2312" w:cs="仿宋_GB2312" w:eastAsia="仿宋_GB2312"/>
        </w:rPr>
        <w:t>邮编：570000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rPr>
        <w:t>1.物业服务面积。省院机关（含一分院，以下简称省院机关）总建筑面积37893.06㎡。2.物业服务范围。省院机关、一分院机关及省院、一分院老干部活动中心的日常治安、环境整治、卫生清理以及各项保障等工作。3.物业服务人数。经测算，需要购买物业各类服务人员57人，其中省院</w:t>
      </w:r>
      <w:r>
        <w:rPr>
          <w:rFonts w:ascii="仿宋_GB2312" w:hAnsi="仿宋_GB2312" w:cs="仿宋_GB2312" w:eastAsia="仿宋_GB2312"/>
          <w:sz w:val="32"/>
        </w:rPr>
        <w:t>3</w:t>
      </w:r>
      <w:r>
        <w:rPr>
          <w:rFonts w:ascii="仿宋_GB2312" w:hAnsi="仿宋_GB2312" w:cs="仿宋_GB2312" w:eastAsia="仿宋_GB2312"/>
          <w:sz w:val="32"/>
        </w:rPr>
        <w:t>4</w:t>
      </w:r>
      <w:r>
        <w:rPr>
          <w:rFonts w:ascii="仿宋_GB2312" w:hAnsi="仿宋_GB2312" w:cs="仿宋_GB2312" w:eastAsia="仿宋_GB2312"/>
          <w:sz w:val="32"/>
        </w:rPr>
        <w:t>人</w:t>
      </w:r>
      <w:r>
        <w:rPr>
          <w:rFonts w:ascii="仿宋_GB2312" w:hAnsi="仿宋_GB2312" w:cs="仿宋_GB2312" w:eastAsia="仿宋_GB2312"/>
          <w:sz w:val="32"/>
        </w:rPr>
        <w:t>、</w:t>
      </w:r>
      <w:r>
        <w:rPr>
          <w:rFonts w:ascii="仿宋_GB2312" w:hAnsi="仿宋_GB2312" w:cs="仿宋_GB2312" w:eastAsia="仿宋_GB2312"/>
          <w:sz w:val="32"/>
        </w:rPr>
        <w:t>一分院</w:t>
      </w:r>
      <w:r>
        <w:rPr>
          <w:rFonts w:ascii="仿宋_GB2312" w:hAnsi="仿宋_GB2312" w:cs="仿宋_GB2312" w:eastAsia="仿宋_GB2312"/>
          <w:sz w:val="32"/>
        </w:rPr>
        <w:t>23人。</w:t>
      </w:r>
    </w:p>
    <w:p>
      <w:pPr>
        <w:pStyle w:val="null3"/>
        <w:ind w:firstLine="632"/>
        <w:jc w:val="both"/>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10,092,600.00</w:t>
      </w:r>
    </w:p>
    <w:p>
      <w:pPr>
        <w:pStyle w:val="null3"/>
        <w:jc w:val="left"/>
      </w:pPr>
      <w:r>
        <w:rPr>
          <w:rFonts w:ascii="仿宋_GB2312" w:hAnsi="仿宋_GB2312" w:cs="仿宋_GB2312" w:eastAsia="仿宋_GB2312"/>
        </w:rPr>
        <w:t>采购包最高限价（元）: 10,092,600.00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C21040000 物业管理服务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294,000.00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物业管理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C21040000-物业管理服务</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9,798,600.00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物业管理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C21040000 物业管理服务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C21040000-物业管理服务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9,798,600.00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标的名称：C21040000 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632"/>
              <w:jc w:val="left"/>
            </w:pPr>
            <w:r>
              <w:rPr>
                <w:rFonts w:ascii="仿宋_GB2312" w:hAnsi="仿宋_GB2312" w:cs="仿宋_GB2312" w:eastAsia="仿宋_GB2312"/>
                <w:sz w:val="24"/>
              </w:rPr>
              <w:t>（一）技术要求</w:t>
            </w:r>
          </w:p>
          <w:p>
            <w:pPr>
              <w:pStyle w:val="null3"/>
              <w:jc w:val="both"/>
            </w:pPr>
            <w:r>
              <w:rPr>
                <w:rFonts w:ascii="仿宋_GB2312" w:hAnsi="仿宋_GB2312" w:cs="仿宋_GB2312" w:eastAsia="仿宋_GB2312"/>
                <w:sz w:val="24"/>
                <w:b/>
              </w:rPr>
              <w:t>1.服务范围：</w:t>
            </w:r>
            <w:r>
              <w:rPr>
                <w:rFonts w:ascii="仿宋_GB2312" w:hAnsi="仿宋_GB2312" w:cs="仿宋_GB2312" w:eastAsia="仿宋_GB2312"/>
                <w:sz w:val="24"/>
              </w:rPr>
              <w:t>全面负责省检察院和一分院的机关大院、</w:t>
            </w:r>
            <w:r>
              <w:rPr>
                <w:rFonts w:ascii="仿宋_GB2312" w:hAnsi="仿宋_GB2312" w:cs="仿宋_GB2312" w:eastAsia="仿宋_GB2312"/>
                <w:sz w:val="24"/>
              </w:rPr>
              <w:t>12309检察服务中心、老干部活动中心以及代管省检察院西院宿舍（海口市白龙南路49号）的物业服务、管理、保障、日常治安、环境整治、卫生清理等工作，总建筑面积37893.06㎡。</w:t>
            </w:r>
          </w:p>
          <w:p>
            <w:pPr>
              <w:pStyle w:val="null3"/>
              <w:ind w:firstLine="642"/>
              <w:jc w:val="left"/>
            </w:pP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ind w:firstLine="632"/>
              <w:jc w:val="left"/>
            </w:pPr>
            <w:r>
              <w:rPr>
                <w:rFonts w:ascii="仿宋_GB2312" w:hAnsi="仿宋_GB2312" w:cs="仿宋_GB2312" w:eastAsia="仿宋_GB2312"/>
                <w:sz w:val="24"/>
                <w:b/>
              </w:rPr>
              <w:t>2.人员配置：</w:t>
            </w:r>
            <w:r>
              <w:rPr>
                <w:rFonts w:ascii="仿宋_GB2312" w:hAnsi="仿宋_GB2312" w:cs="仿宋_GB2312" w:eastAsia="仿宋_GB2312"/>
                <w:sz w:val="24"/>
              </w:rPr>
              <w:t>物业领导</w:t>
            </w:r>
            <w:r>
              <w:rPr>
                <w:rFonts w:ascii="仿宋_GB2312" w:hAnsi="仿宋_GB2312" w:cs="仿宋_GB2312" w:eastAsia="仿宋_GB2312"/>
                <w:sz w:val="24"/>
              </w:rPr>
              <w:t>2人、管理员</w:t>
            </w:r>
            <w:r>
              <w:rPr>
                <w:rFonts w:ascii="仿宋_GB2312" w:hAnsi="仿宋_GB2312" w:cs="仿宋_GB2312" w:eastAsia="仿宋_GB2312"/>
                <w:sz w:val="24"/>
              </w:rPr>
              <w:t>3</w:t>
            </w:r>
            <w:r>
              <w:rPr>
                <w:rFonts w:ascii="仿宋_GB2312" w:hAnsi="仿宋_GB2312" w:cs="仿宋_GB2312" w:eastAsia="仿宋_GB2312"/>
                <w:sz w:val="24"/>
              </w:rPr>
              <w:t>人、秩序维护员</w:t>
            </w:r>
            <w:r>
              <w:rPr>
                <w:rFonts w:ascii="仿宋_GB2312" w:hAnsi="仿宋_GB2312" w:cs="仿宋_GB2312" w:eastAsia="仿宋_GB2312"/>
                <w:sz w:val="24"/>
              </w:rPr>
              <w:t>22人、保洁员</w:t>
            </w:r>
            <w:r>
              <w:rPr>
                <w:rFonts w:ascii="仿宋_GB2312" w:hAnsi="仿宋_GB2312" w:cs="仿宋_GB2312" w:eastAsia="仿宋_GB2312"/>
                <w:sz w:val="24"/>
              </w:rPr>
              <w:t>18</w:t>
            </w:r>
            <w:r>
              <w:rPr>
                <w:rFonts w:ascii="仿宋_GB2312" w:hAnsi="仿宋_GB2312" w:cs="仿宋_GB2312" w:eastAsia="仿宋_GB2312"/>
                <w:sz w:val="24"/>
              </w:rPr>
              <w:t>人、绿化员</w:t>
            </w:r>
            <w:r>
              <w:rPr>
                <w:rFonts w:ascii="仿宋_GB2312" w:hAnsi="仿宋_GB2312" w:cs="仿宋_GB2312" w:eastAsia="仿宋_GB2312"/>
                <w:sz w:val="24"/>
              </w:rPr>
              <w:t>3人、理发员2人、洗衣员1人、会务服务员4人、报纸分发员1人、水电工1人，共57人。各类人员需持健康证上岗，重要岗位人员需按国家规定持证上岗。详细人员配置如下表：</w:t>
            </w:r>
          </w:p>
          <w:tbl>
            <w:tblPr>
              <w:tblInd w:type="dxa" w:w="210"/>
              <w:tblBorders>
                <w:top w:val="none" w:color="000000" w:sz="4"/>
                <w:left w:val="none" w:color="000000" w:sz="4"/>
                <w:bottom w:val="none" w:color="000000" w:sz="4"/>
                <w:right w:val="none" w:color="000000" w:sz="4"/>
                <w:insideH w:val="none"/>
                <w:insideV w:val="none"/>
              </w:tblBorders>
            </w:tblPr>
            <w:tblGrid>
              <w:gridCol w:w="321"/>
              <w:gridCol w:w="321"/>
              <w:gridCol w:w="581"/>
              <w:gridCol w:w="326"/>
              <w:gridCol w:w="326"/>
              <w:gridCol w:w="348"/>
              <w:gridCol w:w="952"/>
            </w:tblGrid>
            <w:tr>
              <w:tc>
                <w:tcPr>
                  <w:tcW w:type="dxa" w:w="3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岗位种类</w:t>
                  </w:r>
                </w:p>
              </w:tc>
              <w:tc>
                <w:tcPr>
                  <w:tcW w:type="dxa" w:w="5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岗位名称</w:t>
                  </w:r>
                </w:p>
              </w:tc>
              <w:tc>
                <w:tcPr>
                  <w:tcW w:type="dxa" w:w="100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岗位人数</w:t>
                  </w:r>
                </w:p>
              </w:tc>
              <w:tc>
                <w:tcPr>
                  <w:tcW w:type="dxa" w:w="95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岗位职责和内容</w:t>
                  </w:r>
                </w:p>
              </w:tc>
            </w:tr>
            <w:tr>
              <w:tc>
                <w:tcPr>
                  <w:tcW w:type="dxa" w:w="321"/>
                  <w:vMerge/>
                  <w:tcBorders>
                    <w:top w:val="single" w:color="000000" w:sz="4"/>
                    <w:left w:val="single" w:color="000000" w:sz="4"/>
                    <w:bottom w:val="single" w:color="000000" w:sz="4"/>
                    <w:right w:val="single" w:color="000000" w:sz="4"/>
                  </w:tcBorders>
                </w:tcPr>
                <w:p/>
              </w:tc>
              <w:tc>
                <w:tcPr>
                  <w:tcW w:type="dxa" w:w="321"/>
                  <w:vMerge/>
                  <w:tcBorders>
                    <w:top w:val="single" w:color="000000" w:sz="4"/>
                    <w:left w:val="none" w:color="000000" w:sz="4"/>
                    <w:bottom w:val="single" w:color="000000" w:sz="4"/>
                    <w:right w:val="single" w:color="000000" w:sz="4"/>
                  </w:tcBorders>
                </w:tcPr>
                <w:p/>
              </w:tc>
              <w:tc>
                <w:tcPr>
                  <w:tcW w:type="dxa" w:w="581"/>
                  <w:vMerge/>
                  <w:tcBorders>
                    <w:top w:val="single" w:color="000000" w:sz="4"/>
                    <w:left w:val="none" w:color="000000" w:sz="4"/>
                    <w:bottom w:val="single" w:color="000000" w:sz="4"/>
                    <w:right w:val="single" w:color="000000" w:sz="4"/>
                  </w:tcBorders>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省院</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一分院</w:t>
                  </w:r>
                </w:p>
              </w:tc>
              <w:tc>
                <w:tcPr>
                  <w:tcW w:type="dxa" w:w="952"/>
                  <w:vMerge/>
                  <w:tcBorders>
                    <w:top w:val="single" w:color="000000" w:sz="4"/>
                    <w:left w:val="none" w:color="000000" w:sz="4"/>
                    <w:bottom w:val="single" w:color="000000" w:sz="4"/>
                    <w:right w:val="single" w:color="000000" w:sz="4"/>
                  </w:tcBorders>
                </w:tcP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物业领导</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经理岗</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全面负责物业服务日常管理工作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1"/>
                  <w:vMerge/>
                  <w:tcBorders>
                    <w:top w:val="none" w:color="000000" w:sz="4"/>
                    <w:left w:val="none" w:color="000000" w:sz="4"/>
                    <w:bottom w:val="single" w:color="000000" w:sz="4"/>
                    <w:right w:val="single" w:color="000000" w:sz="4"/>
                  </w:tcBorders>
                </w:tc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经理助理兼文员岗</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协助经理做好服务管理和所有文档资料、考勤统计等工作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管理员</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省院职工之家、干警体能训练中心管理岗</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负责省院职工之家、干警体能训练中心及检察沙龙管理及保洁工作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秩序维护员</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秩序维护队长岗</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主管省院机关秩序维护工作，参加机关大门岗值班</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1"/>
                  <w:vMerge/>
                  <w:tcBorders>
                    <w:top w:val="none" w:color="000000" w:sz="4"/>
                    <w:left w:val="none" w:color="000000" w:sz="4"/>
                    <w:bottom w:val="single" w:color="000000" w:sz="4"/>
                    <w:right w:val="single" w:color="000000" w:sz="4"/>
                  </w:tcBorders>
                </w:tc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省院机关大门秩序维护岗</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负责省院机关秩序维护及安全警卫工作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21"/>
                  <w:vMerge/>
                  <w:tcBorders>
                    <w:top w:val="none" w:color="000000" w:sz="4"/>
                    <w:left w:val="none" w:color="000000" w:sz="4"/>
                    <w:bottom w:val="single" w:color="000000" w:sz="4"/>
                    <w:right w:val="single" w:color="000000" w:sz="4"/>
                  </w:tcBorders>
                </w:tcPr>
                <w:p/>
              </w:tc>
              <w:tc>
                <w:tcPr>
                  <w:tcW w:type="dxa" w:w="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12309检察服务中心大门秩序维护岗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w:t>
                  </w:r>
                  <w:r>
                    <w:rPr>
                      <w:rFonts w:ascii="仿宋_GB2312" w:hAnsi="仿宋_GB2312" w:cs="仿宋_GB2312" w:eastAsia="仿宋_GB2312"/>
                      <w:sz w:val="24"/>
                    </w:rPr>
                    <w:t>12309检察服务中心秩序维护及安全警卫工作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21"/>
                  <w:vMerge/>
                  <w:tcBorders>
                    <w:top w:val="none" w:color="000000" w:sz="4"/>
                    <w:left w:val="none" w:color="000000" w:sz="4"/>
                    <w:bottom w:val="single" w:color="000000" w:sz="4"/>
                    <w:right w:val="single" w:color="000000" w:sz="4"/>
                  </w:tcBorders>
                </w:tcPr>
                <w:p/>
              </w:tc>
              <w:tc>
                <w:tcPr>
                  <w:tcW w:type="dxa" w:w="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12309检察服务中心</w:t>
                  </w:r>
                  <w:r>
                    <w:rPr>
                      <w:rFonts w:ascii="仿宋_GB2312" w:hAnsi="仿宋_GB2312" w:cs="仿宋_GB2312" w:eastAsia="仿宋_GB2312"/>
                      <w:sz w:val="24"/>
                    </w:rPr>
                    <w:t>接访</w:t>
                  </w:r>
                  <w:r>
                    <w:rPr>
                      <w:rFonts w:ascii="仿宋_GB2312" w:hAnsi="仿宋_GB2312" w:cs="仿宋_GB2312" w:eastAsia="仿宋_GB2312"/>
                      <w:sz w:val="24"/>
                    </w:rPr>
                    <w:t>大厅秩序维护岗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w:t>
                  </w:r>
                  <w:r>
                    <w:rPr>
                      <w:rFonts w:ascii="仿宋_GB2312" w:hAnsi="仿宋_GB2312" w:cs="仿宋_GB2312" w:eastAsia="仿宋_GB2312"/>
                      <w:sz w:val="24"/>
                    </w:rPr>
                    <w:t>12309检察服务中心接访大厅秩序维护及安全警卫工作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21"/>
                  <w:vMerge/>
                  <w:tcBorders>
                    <w:top w:val="none" w:color="000000" w:sz="4"/>
                    <w:left w:val="none" w:color="000000" w:sz="4"/>
                    <w:bottom w:val="single" w:color="000000" w:sz="4"/>
                    <w:right w:val="single" w:color="000000" w:sz="4"/>
                  </w:tcBorders>
                </w:tcPr>
                <w:p/>
              </w:tc>
              <w:tc>
                <w:tcPr>
                  <w:tcW w:type="dxa" w:w="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综合办公楼附楼大门秩序维护岗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负责办公楼附楼秩序维护和安全警卫工作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21"/>
                  <w:vMerge/>
                  <w:tcBorders>
                    <w:top w:val="none" w:color="000000" w:sz="4"/>
                    <w:left w:val="none" w:color="000000" w:sz="4"/>
                    <w:bottom w:val="single" w:color="000000" w:sz="4"/>
                    <w:right w:val="single" w:color="000000" w:sz="4"/>
                  </w:tcBorders>
                </w:tc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消防安全（监控）岗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负责大院消防安全和消防监控室</w:t>
                  </w:r>
                  <w:r>
                    <w:rPr>
                      <w:rFonts w:ascii="仿宋_GB2312" w:hAnsi="仿宋_GB2312" w:cs="仿宋_GB2312" w:eastAsia="仿宋_GB2312"/>
                      <w:sz w:val="24"/>
                    </w:rPr>
                    <w:t>24小时监控</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保洁员</w:t>
                  </w:r>
                </w:p>
              </w:tc>
              <w:tc>
                <w:tcPr>
                  <w:tcW w:type="dxa" w:w="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保洁主管岗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主管保洁工作，参加室内保洁</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21"/>
                  <w:vMerge/>
                  <w:tcBorders>
                    <w:top w:val="none" w:color="000000" w:sz="4"/>
                    <w:left w:val="none" w:color="000000" w:sz="4"/>
                    <w:bottom w:val="single" w:color="000000" w:sz="4"/>
                    <w:right w:val="single" w:color="000000" w:sz="4"/>
                  </w:tcBorders>
                </w:tc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省院机关楼栋室内保洁岗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负责省院</w:t>
                  </w:r>
                  <w:r>
                    <w:rPr>
                      <w:rFonts w:ascii="仿宋_GB2312" w:hAnsi="仿宋_GB2312" w:cs="仿宋_GB2312" w:eastAsia="仿宋_GB2312"/>
                      <w:sz w:val="24"/>
                    </w:rPr>
                    <w:t>1号楼、2号楼等公共部分保洁工作以及司法鉴定中心实验室保洁工作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21"/>
                  <w:vMerge/>
                  <w:tcBorders>
                    <w:top w:val="none" w:color="000000" w:sz="4"/>
                    <w:left w:val="none" w:color="000000" w:sz="4"/>
                    <w:bottom w:val="single" w:color="000000" w:sz="4"/>
                    <w:right w:val="single" w:color="000000" w:sz="4"/>
                  </w:tcBorders>
                </w:tcPr>
                <w:p/>
              </w:tc>
              <w:tc>
                <w:tcPr>
                  <w:tcW w:type="dxa" w:w="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12309检察服务中心室内保洁岗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w:t>
                  </w:r>
                  <w:r>
                    <w:rPr>
                      <w:rFonts w:ascii="仿宋_GB2312" w:hAnsi="仿宋_GB2312" w:cs="仿宋_GB2312" w:eastAsia="仿宋_GB2312"/>
                      <w:sz w:val="24"/>
                    </w:rPr>
                    <w:t>12309检察服务中心各楼层保洁工作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21"/>
                  <w:vMerge/>
                  <w:tcBorders>
                    <w:top w:val="none" w:color="000000" w:sz="4"/>
                    <w:left w:val="none" w:color="000000" w:sz="4"/>
                    <w:bottom w:val="single" w:color="000000" w:sz="4"/>
                    <w:right w:val="single" w:color="000000" w:sz="4"/>
                  </w:tcBorders>
                </w:tcPr>
                <w:p/>
              </w:tc>
              <w:tc>
                <w:tcPr>
                  <w:tcW w:type="dxa" w:w="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综合办公楼附楼室内保洁岗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负责办公楼附楼四至七层室内保洁工作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21"/>
                  <w:vMerge/>
                  <w:tcBorders>
                    <w:top w:val="none" w:color="000000" w:sz="4"/>
                    <w:left w:val="none" w:color="000000" w:sz="4"/>
                    <w:bottom w:val="single" w:color="000000" w:sz="4"/>
                    <w:right w:val="single" w:color="000000" w:sz="4"/>
                  </w:tcBorders>
                </w:tc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省院机关室外保洁岗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负责省院机关室外保洁（含地下车库）及厨余垃圾清洁</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绿化员</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绿化主管兼技术岗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主管省院机关绿化工作兼绿化技术员</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21"/>
                  <w:vMerge/>
                  <w:tcBorders>
                    <w:top w:val="none" w:color="000000" w:sz="4"/>
                    <w:left w:val="none" w:color="000000" w:sz="4"/>
                    <w:bottom w:val="single" w:color="000000" w:sz="4"/>
                    <w:right w:val="single" w:color="000000" w:sz="4"/>
                  </w:tcBorders>
                </w:tc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绿化工岗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负责省院机关绿化维护工作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理发员</w:t>
                  </w:r>
                </w:p>
              </w:tc>
              <w:tc>
                <w:tcPr>
                  <w:tcW w:type="dxa" w:w="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检察形象服务岗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负责省院、一分院干警理发工作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洗衣员</w:t>
                  </w:r>
                </w:p>
              </w:tc>
              <w:tc>
                <w:tcPr>
                  <w:tcW w:type="dxa" w:w="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检察形象服务岗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负责省院、一分院干警检察服洗涤工作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会务服务员</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省院会务服务岗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负责省院会议会务服务及保洁工作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管理员</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省院老干活动中心管理岗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负责省院老干部活动中心管理及保洁工作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会务服务员</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一分院会务服务岗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负责一分院会议会务服务及保洁工作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管理员</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一分院老干部活动中心管理岗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负责一分院老干部活动中心管理及保洁工作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保洁员</w:t>
                  </w:r>
                </w:p>
              </w:tc>
              <w:tc>
                <w:tcPr>
                  <w:tcW w:type="dxa" w:w="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一分院老干部活动中心保洁员岗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负责老干部活动中心保洁工作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分发员</w:t>
                  </w:r>
                </w:p>
              </w:tc>
              <w:tc>
                <w:tcPr>
                  <w:tcW w:type="dxa" w:w="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一分院报纸分发岗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负责一分院领取发放报纸工作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水电工</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一分院水电工岗</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负责一分院水电维修维护工作</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57</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34</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32"/>
                <w:b/>
              </w:rPr>
              <w:t xml:space="preserve"> </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3.服务内容：</w:t>
            </w:r>
            <w:r>
              <w:rPr>
                <w:rFonts w:ascii="仿宋_GB2312" w:hAnsi="仿宋_GB2312" w:cs="仿宋_GB2312" w:eastAsia="仿宋_GB2312"/>
                <w:sz w:val="24"/>
              </w:rPr>
              <w:t>全面负责服务范围内的各类安全保卫工作；全面负责服务范围内所有办公场所、公共场所的清洁卫生工作（即室内保洁工作）；全面负责服务范围内大楼周边和机关大院内的环境卫生、垃圾分类、垃圾清运（含厨余垃圾）等工作（即室外保洁工作）；全面负责服务范围内用水用电设施的日常管理，包括熟练操作、运行、维护等；全面负责服务范围内的消防工作，</w:t>
            </w:r>
            <w:r>
              <w:rPr>
                <w:rFonts w:ascii="仿宋_GB2312" w:hAnsi="仿宋_GB2312" w:cs="仿宋_GB2312" w:eastAsia="仿宋_GB2312"/>
                <w:sz w:val="24"/>
              </w:rPr>
              <w:t>24小时开展消防监控工作，发现消防安全隐患应边处置边上报省院、一分院财装部门。爱护并熟练掌握各种消防设施设备、灭火器材的使用方法，杜绝火灾、爆炸等恶性事故的发生；全面负责服务范围内所有草地、花卉、绿篱、树木的养护、修剪等工作；按照司法技术部有关要求做好司法鉴定中心的清洁卫生工作；负责各类会务的服务保障工作。各分区域服务内容为：</w:t>
            </w:r>
          </w:p>
          <w:p>
            <w:pPr>
              <w:pStyle w:val="null3"/>
              <w:ind w:firstLine="642"/>
              <w:jc w:val="both"/>
            </w:pPr>
            <w:r>
              <w:rPr>
                <w:rFonts w:ascii="仿宋_GB2312" w:hAnsi="仿宋_GB2312" w:cs="仿宋_GB2312" w:eastAsia="仿宋_GB2312"/>
                <w:sz w:val="24"/>
                <w:b/>
              </w:rPr>
              <w:t>（</w:t>
            </w:r>
            <w:r>
              <w:rPr>
                <w:rFonts w:ascii="仿宋_GB2312" w:hAnsi="仿宋_GB2312" w:cs="仿宋_GB2312" w:eastAsia="仿宋_GB2312"/>
                <w:sz w:val="24"/>
                <w:b/>
              </w:rPr>
              <w:t>1）省检察院、一分院办公区服务内容。秩序维护管理服务：</w:t>
            </w:r>
            <w:r>
              <w:rPr>
                <w:rFonts w:ascii="仿宋_GB2312" w:hAnsi="仿宋_GB2312" w:cs="仿宋_GB2312" w:eastAsia="仿宋_GB2312"/>
                <w:sz w:val="24"/>
              </w:rPr>
              <w:t>负责日常门岗值班值勤，</w:t>
            </w:r>
            <w:r>
              <w:rPr>
                <w:rFonts w:ascii="仿宋_GB2312" w:hAnsi="仿宋_GB2312" w:cs="仿宋_GB2312" w:eastAsia="仿宋_GB2312"/>
                <w:sz w:val="24"/>
              </w:rPr>
              <w:t>24小时不间断地开展安全监控、区域巡视工作，维护院内交通秩序，合理指挥车辆停放，维护公共区域的正常工作秩序。定期检查机关大院、办公楼、地下室、外围等区域的设施设备运行情况，发现问题应边处置边上报省院、一分院财装部门。对服务范围内建筑公共部位进行巡查，包括：前后门、围墙、楼盖、屋顶、外墙面、承重结构、楼梯间、走廊通道、门厅、大堂、体能训练中心等。</w:t>
            </w:r>
            <w:r>
              <w:rPr>
                <w:rFonts w:ascii="仿宋_GB2312" w:hAnsi="仿宋_GB2312" w:cs="仿宋_GB2312" w:eastAsia="仿宋_GB2312"/>
                <w:sz w:val="24"/>
                <w:b/>
              </w:rPr>
              <w:t>清洁卫生服务：</w:t>
            </w:r>
            <w:r>
              <w:rPr>
                <w:rFonts w:ascii="仿宋_GB2312" w:hAnsi="仿宋_GB2312" w:cs="仿宋_GB2312" w:eastAsia="仿宋_GB2312"/>
                <w:sz w:val="24"/>
              </w:rPr>
              <w:t>每日对大楼公共场所、地下室、机关大院等区域开展卫生清洁，每天按要求对各类垃圾进行分类，及时做好垃圾的收集、清运，厨余垃圾每日清理</w:t>
            </w:r>
            <w:r>
              <w:rPr>
                <w:rFonts w:ascii="仿宋_GB2312" w:hAnsi="仿宋_GB2312" w:cs="仿宋_GB2312" w:eastAsia="仿宋_GB2312"/>
                <w:sz w:val="24"/>
              </w:rPr>
              <w:t>2次。定期对清洁用具、用品进行保养，每月对服务区域（含省院机关食堂）开展灭鼠、灭蚊、灭蚁、灭蟑螂等工作，所需经费由中标单位承担。司法技术部试验室属于特殊场所，每月进行2次卫生清洁工作。总值班室被褥每日清洗一次。</w:t>
            </w:r>
            <w:r>
              <w:rPr>
                <w:rFonts w:ascii="仿宋_GB2312" w:hAnsi="仿宋_GB2312" w:cs="仿宋_GB2312" w:eastAsia="仿宋_GB2312"/>
                <w:sz w:val="24"/>
                <w:b/>
              </w:rPr>
              <w:t>会务服务：</w:t>
            </w:r>
            <w:r>
              <w:rPr>
                <w:rFonts w:ascii="仿宋_GB2312" w:hAnsi="仿宋_GB2312" w:cs="仿宋_GB2312" w:eastAsia="仿宋_GB2312"/>
                <w:sz w:val="24"/>
              </w:rPr>
              <w:t>安排专人负责各个会议室的清洁工作，管理好各类茶具，并做好倒茶、倒水等服务工作。院领导办公室服务：负责每日对院领导办公室进行卫生清洁和绿植养护，检查各类设施使用及水、电状况，发现隐患应边处置边上报省院、一分院财装部门。</w:t>
            </w:r>
            <w:r>
              <w:rPr>
                <w:rFonts w:ascii="仿宋_GB2312" w:hAnsi="仿宋_GB2312" w:cs="仿宋_GB2312" w:eastAsia="仿宋_GB2312"/>
                <w:sz w:val="24"/>
                <w:b/>
              </w:rPr>
              <w:t>绿化管理工作：</w:t>
            </w:r>
            <w:r>
              <w:rPr>
                <w:rFonts w:ascii="仿宋_GB2312" w:hAnsi="仿宋_GB2312" w:cs="仿宋_GB2312" w:eastAsia="仿宋_GB2312"/>
                <w:sz w:val="24"/>
              </w:rPr>
              <w:t>做好服务范围内的草地、花卉、绿篱等绿化的养护工作，每日进行修剪，保持平整美观；做好服务范围内所有树木（含果树）的养护，每个季度对所有树木（含摘椰子）修剪一次，台风天气来临前要及时修剪树枝，防止损毁和枯死，修剪树枝、绿化养护所需工具经费由中标方承担，肥料及存放场地等由省院提供。</w:t>
            </w:r>
            <w:r>
              <w:rPr>
                <w:rFonts w:ascii="仿宋_GB2312" w:hAnsi="仿宋_GB2312" w:cs="仿宋_GB2312" w:eastAsia="仿宋_GB2312"/>
                <w:sz w:val="24"/>
                <w:b/>
              </w:rPr>
              <w:t>水电、消防及体育等设施维护管理服务：</w:t>
            </w:r>
            <w:r>
              <w:rPr>
                <w:rFonts w:ascii="仿宋_GB2312" w:hAnsi="仿宋_GB2312" w:cs="仿宋_GB2312" w:eastAsia="仿宋_GB2312"/>
                <w:sz w:val="24"/>
              </w:rPr>
              <w:t>定期检查水电和消防设施设备，如有问题应边处置边上报省院、一分院财装部门，做好水电及消防设施的维护管理工作。除特殊情况外，夜晚巡逻时须关闭楼道、走廊、检察沙龙、卫生间、干警体能训练中心等公共场所的照明灯，节约用电，对乒乓球、球拍的保管，发现训练器材、体育用品故障或丢失及时上报。协助采购人布置营造节日气氛，如安装彩灯、插彩旗、挂横幅等。协助采购人做好其他服务保障工作。</w:t>
            </w:r>
            <w:r>
              <w:rPr>
                <w:rFonts w:ascii="仿宋_GB2312" w:hAnsi="仿宋_GB2312" w:cs="仿宋_GB2312" w:eastAsia="仿宋_GB2312"/>
                <w:sz w:val="24"/>
                <w:b/>
              </w:rPr>
              <w:t>理发服务：</w:t>
            </w:r>
            <w:r>
              <w:rPr>
                <w:rFonts w:ascii="仿宋_GB2312" w:hAnsi="仿宋_GB2312" w:cs="仿宋_GB2312" w:eastAsia="仿宋_GB2312"/>
                <w:sz w:val="24"/>
              </w:rPr>
              <w:t>工作人员热情高、技术好，认真做好理发保障工作，管理好房间内各项设施。</w:t>
            </w:r>
            <w:r>
              <w:rPr>
                <w:rFonts w:ascii="仿宋_GB2312" w:hAnsi="仿宋_GB2312" w:cs="仿宋_GB2312" w:eastAsia="仿宋_GB2312"/>
                <w:sz w:val="24"/>
                <w:b/>
              </w:rPr>
              <w:t>洗衣服务：</w:t>
            </w:r>
            <w:r>
              <w:rPr>
                <w:rFonts w:ascii="仿宋_GB2312" w:hAnsi="仿宋_GB2312" w:cs="仿宋_GB2312" w:eastAsia="仿宋_GB2312"/>
                <w:sz w:val="24"/>
              </w:rPr>
              <w:t>工作人员热情高、技术好，认真做好洗衣保障工作，管理好房间内各项设施。</w:t>
            </w:r>
          </w:p>
          <w:p>
            <w:pPr>
              <w:pStyle w:val="null3"/>
              <w:ind w:firstLine="642"/>
              <w:jc w:val="both"/>
            </w:pPr>
            <w:r>
              <w:rPr>
                <w:rFonts w:ascii="仿宋_GB2312" w:hAnsi="仿宋_GB2312" w:cs="仿宋_GB2312" w:eastAsia="仿宋_GB2312"/>
                <w:sz w:val="24"/>
                <w:b/>
              </w:rPr>
              <w:t>（</w:t>
            </w:r>
            <w:r>
              <w:rPr>
                <w:rFonts w:ascii="仿宋_GB2312" w:hAnsi="仿宋_GB2312" w:cs="仿宋_GB2312" w:eastAsia="仿宋_GB2312"/>
                <w:sz w:val="24"/>
                <w:b/>
              </w:rPr>
              <w:t>2）12309检察服务中心服务内容。</w:t>
            </w:r>
            <w:r>
              <w:rPr>
                <w:rFonts w:ascii="仿宋_GB2312" w:hAnsi="仿宋_GB2312" w:cs="仿宋_GB2312" w:eastAsia="仿宋_GB2312"/>
                <w:sz w:val="24"/>
              </w:rPr>
              <w:t>负责检察服务中心的秩序维护工作，协助工作人员执行安检任务，确保接访工作的正常开展；负责检察服务中心工作人员办公室日常保洁和垃圾收集、清运等工作，确保公共场所干净、整洁、卫生；做好每月检察长接访日活动的服务保障工作；协助检察服务中心工作人员做好其他工作。</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w:t>
            </w:r>
            <w:r>
              <w:rPr>
                <w:rFonts w:ascii="仿宋_GB2312" w:hAnsi="仿宋_GB2312" w:cs="仿宋_GB2312" w:eastAsia="仿宋_GB2312"/>
                <w:sz w:val="24"/>
                <w:b/>
              </w:rPr>
              <w:t>3）老干部活动中心服务内容。</w:t>
            </w:r>
            <w:r>
              <w:rPr>
                <w:rFonts w:ascii="仿宋_GB2312" w:hAnsi="仿宋_GB2312" w:cs="仿宋_GB2312" w:eastAsia="仿宋_GB2312"/>
                <w:sz w:val="24"/>
              </w:rPr>
              <w:t>严格按照老干部活动中心的管理规定实施日常管理；每日对老干部活动中心开展清洁卫生工作；对省检察院和一分院老干部活动中心的各类娱乐、健身器材进行日常管理和维护。</w:t>
            </w:r>
          </w:p>
          <w:p>
            <w:pPr>
              <w:pStyle w:val="null3"/>
              <w:jc w:val="left"/>
            </w:pPr>
            <w:r>
              <w:rPr>
                <w:rFonts w:ascii="仿宋_GB2312" w:hAnsi="仿宋_GB2312" w:cs="仿宋_GB2312" w:eastAsia="仿宋_GB2312"/>
                <w:sz w:val="24"/>
                <w:b/>
              </w:rPr>
              <w:t xml:space="preserve">    </w:t>
            </w:r>
            <w:r>
              <w:rPr>
                <w:rFonts w:ascii="仿宋_GB2312" w:hAnsi="仿宋_GB2312" w:cs="仿宋_GB2312" w:eastAsia="仿宋_GB2312"/>
                <w:sz w:val="24"/>
                <w:b/>
              </w:rPr>
              <w:t>（</w:t>
            </w:r>
            <w:r>
              <w:rPr>
                <w:rFonts w:ascii="仿宋_GB2312" w:hAnsi="仿宋_GB2312" w:cs="仿宋_GB2312" w:eastAsia="仿宋_GB2312"/>
                <w:sz w:val="24"/>
                <w:b/>
              </w:rPr>
              <w:t>4）省检察院西院宿舍服务内容（代管）。</w:t>
            </w:r>
            <w:r>
              <w:rPr>
                <w:rFonts w:ascii="仿宋_GB2312" w:hAnsi="仿宋_GB2312" w:cs="仿宋_GB2312" w:eastAsia="仿宋_GB2312"/>
                <w:sz w:val="24"/>
              </w:rPr>
              <w:t>严格按照相关管理规定实施日常管理；每日对小区开展清洁卫生工作；代收水电、物业管理等费用。</w:t>
            </w:r>
          </w:p>
          <w:p>
            <w:pPr>
              <w:pStyle w:val="null3"/>
              <w:jc w:val="both"/>
            </w:pP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ind w:firstLine="632"/>
              <w:jc w:val="both"/>
            </w:pPr>
            <w:r>
              <w:rPr>
                <w:rFonts w:ascii="仿宋_GB2312" w:hAnsi="仿宋_GB2312" w:cs="仿宋_GB2312" w:eastAsia="仿宋_GB2312"/>
                <w:sz w:val="24"/>
                <w:b/>
              </w:rPr>
              <w:t>4.工作标准。</w:t>
            </w:r>
          </w:p>
          <w:p>
            <w:pPr>
              <w:pStyle w:val="null3"/>
              <w:ind w:firstLine="632"/>
              <w:jc w:val="both"/>
            </w:pPr>
            <w:r>
              <w:rPr>
                <w:rFonts w:ascii="仿宋_GB2312" w:hAnsi="仿宋_GB2312" w:cs="仿宋_GB2312" w:eastAsia="仿宋_GB2312"/>
                <w:sz w:val="24"/>
              </w:rPr>
              <w:t>（</w:t>
            </w:r>
            <w:r>
              <w:rPr>
                <w:rFonts w:ascii="仿宋_GB2312" w:hAnsi="仿宋_GB2312" w:cs="仿宋_GB2312" w:eastAsia="仿宋_GB2312"/>
                <w:sz w:val="24"/>
              </w:rPr>
              <w:t>1）投标人物业服务管理标准按照国家行业相关标准执行，必须达到招标文件要求、投标文件承诺、物业服务服务合同约定的有关条款，并以此作为中标人验收、报验条件之一。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2）中标人完成工作内容后向采购人提出验收申请，采购人也可根据需要随时组织检查和评审，经采购人检查和评审通过视为验收合格。</w:t>
            </w:r>
          </w:p>
          <w:p>
            <w:pPr>
              <w:pStyle w:val="null3"/>
              <w:ind w:firstLine="632"/>
              <w:jc w:val="both"/>
            </w:pP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ind w:firstLine="632"/>
              <w:jc w:val="both"/>
            </w:pPr>
            <w:r>
              <w:rPr>
                <w:rFonts w:ascii="仿宋_GB2312" w:hAnsi="仿宋_GB2312" w:cs="仿宋_GB2312" w:eastAsia="仿宋_GB2312"/>
                <w:sz w:val="24"/>
                <w:b/>
              </w:rPr>
              <w:t>5.报价要求。</w:t>
            </w:r>
            <w:r>
              <w:rPr>
                <w:rFonts w:ascii="仿宋_GB2312" w:hAnsi="仿宋_GB2312" w:cs="仿宋_GB2312" w:eastAsia="仿宋_GB2312"/>
                <w:sz w:val="24"/>
              </w:rPr>
              <w:t>合同总价包括所有服务的全部费用，包括但不限用于本项目的人工成本费（物业服务项目所有人员薪酬工资，包含国家法定的五险一金及相关福利等一切人工费用）、管理费用（物业服务公司管理酬金）、设备费、技术资料费、成本、利润、税金、风险以及其他直接间接费用，也包含为完成本项目而支出的招标代理、人员交通、食宿等费用，除双方另有书面约定外，采购人无需向中标人支付任何其他费用。为保证物业服务质量，物业服务人员工资最低发放标准依据下表执行。</w:t>
            </w:r>
          </w:p>
          <w:tbl>
            <w:tblPr>
              <w:tblInd w:type="dxa" w:w="210"/>
              <w:tblBorders>
                <w:top w:val="none" w:color="000000" w:sz="4"/>
                <w:left w:val="none" w:color="000000" w:sz="4"/>
                <w:bottom w:val="none" w:color="000000" w:sz="4"/>
                <w:right w:val="none" w:color="000000" w:sz="4"/>
                <w:insideH w:val="none"/>
                <w:insideV w:val="none"/>
              </w:tblBorders>
            </w:tblPr>
            <w:tblGrid>
              <w:gridCol w:w="168"/>
              <w:gridCol w:w="177"/>
              <w:gridCol w:w="444"/>
              <w:gridCol w:w="458"/>
              <w:gridCol w:w="685"/>
              <w:gridCol w:w="621"/>
            </w:tblGrid>
            <w:tr>
              <w:tc>
                <w:tcPr>
                  <w:tcW w:type="dxa" w:w="16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621"/>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4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最低发放标准（元</w:t>
                  </w:r>
                  <w:r>
                    <w:rPr>
                      <w:rFonts w:ascii="仿宋_GB2312" w:hAnsi="仿宋_GB2312" w:cs="仿宋_GB2312" w:eastAsia="仿宋_GB2312"/>
                      <w:sz w:val="24"/>
                      <w:color w:val="000000"/>
                    </w:rPr>
                    <w:t>/月·人）</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测算依据</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68"/>
                  <w:vMerge/>
                  <w:tcBorders>
                    <w:top w:val="single" w:color="000000" w:sz="4"/>
                    <w:left w:val="single" w:color="000000" w:sz="4"/>
                    <w:bottom w:val="single" w:color="000000" w:sz="4"/>
                    <w:right w:val="single" w:color="000000" w:sz="4"/>
                  </w:tcBorders>
                </w:tcPr>
                <w:p/>
              </w:tc>
              <w:tc>
                <w:tcPr>
                  <w:tcW w:type="dxa" w:w="621"/>
                  <w:gridSpan w:val="2"/>
                  <w:vMerge/>
                  <w:tcBorders>
                    <w:top w:val="single" w:color="000000" w:sz="4"/>
                    <w:left w:val="none" w:color="000000" w:sz="4"/>
                    <w:bottom w:val="single" w:color="000000" w:sz="4"/>
                    <w:right w:val="single" w:color="000000" w:sz="4"/>
                  </w:tcBorders>
                </w:tcPr>
                <w:p/>
              </w:tc>
              <w:tc>
                <w:tcPr>
                  <w:tcW w:type="dxa" w:w="458"/>
                  <w:vMerge/>
                  <w:tcBorders>
                    <w:top w:val="single" w:color="000000" w:sz="4"/>
                    <w:left w:val="none" w:color="000000" w:sz="4"/>
                    <w:bottom w:val="single" w:color="000000" w:sz="4"/>
                    <w:right w:val="single" w:color="000000" w:sz="4"/>
                  </w:tcBorders>
                </w:tcPr>
                <w:p/>
              </w:tc>
              <w:tc>
                <w:tcPr>
                  <w:tcW w:type="dxa" w:w="1306"/>
                  <w:gridSpan w:val="2"/>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物业服务人员工资标准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物业经理</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4800.00</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1、《物业服务定价成本监审办法（试行）》—国家发展改革委、建设部—2007年9月10日；</w:t>
                  </w:r>
                </w:p>
                <w:p>
                  <w:pPr>
                    <w:pStyle w:val="null3"/>
                    <w:jc w:val="left"/>
                  </w:pPr>
                  <w:r>
                    <w:rPr>
                      <w:rFonts w:ascii="仿宋_GB2312" w:hAnsi="仿宋_GB2312" w:cs="仿宋_GB2312" w:eastAsia="仿宋_GB2312"/>
                      <w:sz w:val="24"/>
                      <w:color w:val="000000"/>
                    </w:rPr>
                    <w:t xml:space="preserve">2、《关于工资总额组成的规定》—国家统计局令第一号；     </w:t>
                  </w:r>
                </w:p>
                <w:p>
                  <w:pPr>
                    <w:pStyle w:val="null3"/>
                    <w:jc w:val="left"/>
                  </w:pPr>
                  <w:r>
                    <w:rPr>
                      <w:rFonts w:ascii="仿宋_GB2312" w:hAnsi="仿宋_GB2312" w:cs="仿宋_GB2312" w:eastAsia="仿宋_GB2312"/>
                      <w:sz w:val="24"/>
                      <w:color w:val="000000"/>
                    </w:rPr>
                    <w:t xml:space="preserve">3、《海南省物业服务收费管理办法》—海南省物价局、海南省住房和城乡建设厅；　　　　　 4、《关于印发海南省2021年企业工资增长指导线的通知》－海南省人力资源和社会保障厅；　　　      </w:t>
                  </w:r>
                  <w:r>
                    <w:rPr>
                      <w:rFonts w:ascii="仿宋_GB2312" w:hAnsi="仿宋_GB2312" w:cs="仿宋_GB2312" w:eastAsia="仿宋_GB2312"/>
                      <w:sz w:val="24"/>
                      <w:color w:val="000000"/>
                    </w:rPr>
                    <w:t xml:space="preserve">5、《2021年海口市人力资源市场工资指导价位及2020年度行业人工成本信息》－海口市人力资源和社会保障局。　　　　   </w:t>
                  </w:r>
                </w:p>
              </w:tc>
              <w:tc>
                <w:tcPr>
                  <w:tcW w:type="dxa" w:w="6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1.中标单位不得低于此标准给物业服务人员发放工资；</w:t>
                  </w:r>
                  <w:r>
                    <w:br/>
                  </w:r>
                  <w:r>
                    <w:rPr>
                      <w:rFonts w:ascii="仿宋_GB2312" w:hAnsi="仿宋_GB2312" w:cs="仿宋_GB2312" w:eastAsia="仿宋_GB2312"/>
                      <w:sz w:val="24"/>
                      <w:color w:val="000000"/>
                    </w:rPr>
                    <w:t>2.此标准含个人承担的应缴纳的社保费用和公积金；</w:t>
                  </w:r>
                  <w:r>
                    <w:br/>
                  </w:r>
                  <w:r>
                    <w:rPr>
                      <w:rFonts w:ascii="仿宋_GB2312" w:hAnsi="仿宋_GB2312" w:cs="仿宋_GB2312" w:eastAsia="仿宋_GB2312"/>
                      <w:sz w:val="24"/>
                      <w:color w:val="000000"/>
                    </w:rPr>
                    <w:t>3.此标准不含应由中标单位给员工缴纳的五险一金。</w:t>
                  </w: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经理助理兼文员</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管理员</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会务服务员</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报纸分发员</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秩序维护队长</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秩序维护员</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消防安全员</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保洁主管</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保洁员</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绿化主管兼技术员</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绿化员</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水电工</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理发师</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理发助理</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168"/>
                  <w:vMerge/>
                  <w:tcBorders>
                    <w:top w:val="none" w:color="000000" w:sz="4"/>
                    <w:left w:val="singl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洗衣工</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3400.00</w:t>
                  </w:r>
                </w:p>
              </w:tc>
              <w:tc>
                <w:tcPr>
                  <w:tcW w:type="dxa" w:w="685"/>
                  <w:vMerge/>
                  <w:tcBorders>
                    <w:top w:val="non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bl>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6.承担风险。</w:t>
            </w:r>
            <w:r>
              <w:rPr>
                <w:rFonts w:ascii="仿宋_GB2312" w:hAnsi="仿宋_GB2312" w:cs="仿宋_GB2312" w:eastAsia="仿宋_GB2312"/>
                <w:sz w:val="24"/>
                <w:color w:val="000000"/>
              </w:rPr>
              <w:t>(</w:t>
            </w:r>
            <w:r>
              <w:rPr>
                <w:rFonts w:ascii="仿宋_GB2312" w:hAnsi="仿宋_GB2312" w:cs="仿宋_GB2312" w:eastAsia="仿宋_GB2312"/>
                <w:sz w:val="24"/>
                <w:color w:val="000000"/>
              </w:rPr>
              <w:t>1)采购人将对服务质量进行全过程监控，投标人日常工作不到位、不达标、或有违约现象，将依据合同约定，做出相关违约处理与处罚；(2)服务人员在岗履行工作职责期间，发生自身人身伤害均由投标人负责处理并承担经济和道义上的责任，采购人不再承担任何责任；(3)投标人违反国家相关法规，与聘用人员发生纠纷、均由投标人负责调解与处理，采购人不承担责任；(4)投标人在服务中违反国家相关法规或行业规范的，因过程造成他人人身伤亡的，均由投标人负责处理并承担法律责任和道义责任，采购人不承担任何责任；(5)确认中标人之日起，中标人需做入场准备，签订合同之日起5天内中标人进场为采购人提供服务。</w:t>
            </w:r>
          </w:p>
        </w:tc>
      </w:tr>
    </w:tbl>
    <w:p>
      <w:pPr>
        <w:pStyle w:val="null3"/>
        <w:jc w:val="left"/>
      </w:pPr>
      <w:r>
        <w:rPr>
          <w:rFonts w:ascii="仿宋_GB2312" w:hAnsi="仿宋_GB2312" w:cs="仿宋_GB2312" w:eastAsia="仿宋_GB2312"/>
        </w:rPr>
        <w:t>标的名称：C21040000-物业管理服务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该项目的标的</w:t>
            </w:r>
            <w:r>
              <w:rPr>
                <w:rFonts w:ascii="仿宋_GB2312" w:hAnsi="仿宋_GB2312" w:cs="仿宋_GB2312" w:eastAsia="仿宋_GB2312"/>
                <w:sz w:val="21"/>
              </w:rPr>
              <w:t>1和标的2为一个整体，标的2的技术参数与性能指标已包含在标的1中。</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4"/>
                <w:b/>
              </w:rPr>
              <w:t>合同执行计划。</w:t>
            </w:r>
            <w:r>
              <w:rPr>
                <w:rFonts w:ascii="仿宋_GB2312" w:hAnsi="仿宋_GB2312" w:cs="仿宋_GB2312" w:eastAsia="仿宋_GB2312"/>
                <w:sz w:val="24"/>
              </w:rPr>
              <w:t>(1)服务期限：自合同签订之日起三年,合同一年一签，每年考核通过续签合同。自合同签订日期起，每满1年前1个月采购人将对中标人进行服务质量年度考核，《物业服务考核办法》由中标人与采购人协商确定。(2)服务地点：海南省海口市美兰区</w:t>
            </w:r>
            <w:r>
              <w:rPr>
                <w:rFonts w:ascii="仿宋_GB2312" w:hAnsi="仿宋_GB2312" w:cs="仿宋_GB2312" w:eastAsia="仿宋_GB2312"/>
                <w:sz w:val="24"/>
              </w:rPr>
              <w:t>美祥横路省检察院</w:t>
            </w:r>
            <w:r>
              <w:rPr>
                <w:rFonts w:ascii="仿宋_GB2312" w:hAnsi="仿宋_GB2312" w:cs="仿宋_GB2312" w:eastAsia="仿宋_GB2312"/>
                <w:sz w:val="24"/>
              </w:rPr>
              <w:t>。</w:t>
            </w:r>
          </w:p>
        </w:tc>
      </w:tr>
      <w:tr>
        <w:tc>
          <w:tcPr>
            <w:tcW w:type="dxa" w:w="2769"/>
          </w:tcPr>
          <w:p/>
        </w:tc>
        <w:tc>
          <w:tcPr>
            <w:tcW w:type="dxa" w:w="2769"/>
          </w:tcPr>
          <w:p>
            <w:pPr>
              <w:pStyle w:val="null3"/>
              <w:jc w:val="left"/>
            </w:pPr>
            <w:r>
              <w:rPr>
                <w:rFonts w:ascii="仿宋_GB2312" w:hAnsi="仿宋_GB2312" w:cs="仿宋_GB2312" w:eastAsia="仿宋_GB2312"/>
              </w:rPr>
              <w:t>2</w:t>
            </w:r>
          </w:p>
        </w:tc>
        <w:tc>
          <w:tcPr>
            <w:tcW w:type="dxa" w:w="2769"/>
          </w:tcPr>
          <w:p>
            <w:pPr>
              <w:pStyle w:val="null3"/>
              <w:jc w:val="both"/>
            </w:pPr>
            <w:r>
              <w:rPr>
                <w:rFonts w:ascii="仿宋_GB2312" w:hAnsi="仿宋_GB2312" w:cs="仿宋_GB2312" w:eastAsia="仿宋_GB2312"/>
                <w:sz w:val="24"/>
                <w:b/>
              </w:rPr>
              <w:t>其他要求。</w:t>
            </w:r>
            <w:r>
              <w:rPr>
                <w:rFonts w:ascii="仿宋_GB2312" w:hAnsi="仿宋_GB2312" w:cs="仿宋_GB2312" w:eastAsia="仿宋_GB2312"/>
                <w:sz w:val="24"/>
              </w:rPr>
              <w:t>投标人应优先录用符合录用基本条件的采购人原有聘用合同人员、采购人项目驻地居民</w:t>
            </w:r>
            <w:r>
              <w:rPr>
                <w:rFonts w:ascii="仿宋_GB2312" w:hAnsi="仿宋_GB2312" w:cs="仿宋_GB2312" w:eastAsia="仿宋_GB2312"/>
                <w:sz w:val="24"/>
              </w:rPr>
              <w:t>(村民）（投标时提供承诺函，加盖公章）。</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jc w:val="both"/>
            </w:pPr>
            <w:r>
              <w:rPr>
                <w:rFonts w:ascii="仿宋_GB2312" w:hAnsi="仿宋_GB2312" w:cs="仿宋_GB2312" w:eastAsia="仿宋_GB2312"/>
                <w:sz w:val="24"/>
                <w:b/>
              </w:rPr>
              <w:t>本项目采购预算。</w:t>
            </w:r>
            <w:r>
              <w:rPr>
                <w:rFonts w:ascii="仿宋_GB2312" w:hAnsi="仿宋_GB2312" w:cs="仿宋_GB2312" w:eastAsia="仿宋_GB2312"/>
                <w:sz w:val="24"/>
              </w:rPr>
              <w:t>1009.26万元（报价不得超过采购预算）(注：1009.26万元为三年物业服务总预算，投标人的报价也为三年的服务报价）</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注：（1）“★”条款为不允许偏离的实质性要求和条件，如不满足则认定其投标无效。 （2）“二、技术和服务要求”、“三、商务要求””须在技术、商务响应表中逐条响应，其它内容无须在技术、商务响应表中响应。</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提供无环保类行政处罚记录声明函，加盖公章。（详见投标人须知1.3.1.2）</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投标（响应）报价明细表 开标（报价）一览表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投标有效期满足须知前附表第6点要求。</w:t>
            </w:r>
          </w:p>
        </w:tc>
        <w:tc>
          <w:tcPr>
            <w:tcW w:type="dxa" w:w="1661"/>
          </w:tcPr>
          <w:p>
            <w:pPr>
              <w:pStyle w:val="null3"/>
              <w:jc w:val="left"/>
            </w:pPr>
            <w:r>
              <w:rPr>
                <w:rFonts w:ascii="仿宋_GB2312" w:hAnsi="仿宋_GB2312" w:cs="仿宋_GB2312" w:eastAsia="仿宋_GB2312"/>
              </w:rPr>
              <w:t>投标（响应）报价明细表 开标（报价）一览表 自定义格式</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技术部分36.00分</w:t>
            </w:r>
          </w:p>
          <w:p>
            <w:pPr>
              <w:pStyle w:val="null3"/>
              <w:jc w:val="both"/>
            </w:pPr>
            <w:r>
              <w:rPr>
                <w:rFonts w:ascii="仿宋_GB2312" w:hAnsi="仿宋_GB2312" w:cs="仿宋_GB2312" w:eastAsia="仿宋_GB2312"/>
              </w:rPr>
              <w:t>商务部分49.00分</w:t>
            </w:r>
          </w:p>
          <w:p>
            <w:pPr>
              <w:pStyle w:val="null3"/>
              <w:jc w:val="both"/>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整体服务方案</w:t>
            </w:r>
          </w:p>
        </w:tc>
        <w:tc>
          <w:tcPr>
            <w:tcW w:type="dxa" w:w="2492"/>
          </w:tcPr>
          <w:p>
            <w:pPr>
              <w:pStyle w:val="null3"/>
              <w:jc w:val="both"/>
            </w:pPr>
            <w:r>
              <w:rPr>
                <w:rFonts w:ascii="仿宋_GB2312" w:hAnsi="仿宋_GB2312" w:cs="仿宋_GB2312" w:eastAsia="仿宋_GB2312"/>
              </w:rPr>
              <w:t>供应商提供针对本项目特点制定的整体服务方案，方案内容包含但不限于：①对服务项目的理解（重点突出本项目物业管理的特点及重难点）、②服务理念和定位、③管理模式和目标、④保障措施。 1.方案涵盖上述所有内容且满足采购需求的得4分。 2.方案每缺少一项上述内容的扣1分。 3.每存在一处缺陷扣0.5分，扣完为止（缺陷是指内容不适用项目特性的情形）。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档案管理及保密管理方案</w:t>
            </w:r>
          </w:p>
        </w:tc>
        <w:tc>
          <w:tcPr>
            <w:tcW w:type="dxa" w:w="2492"/>
          </w:tcPr>
          <w:p>
            <w:pPr>
              <w:pStyle w:val="null3"/>
              <w:jc w:val="both"/>
            </w:pPr>
            <w:r>
              <w:rPr>
                <w:rFonts w:ascii="仿宋_GB2312" w:hAnsi="仿宋_GB2312" w:cs="仿宋_GB2312" w:eastAsia="仿宋_GB2312"/>
              </w:rPr>
              <w:t>根据投标人针对本项目提供的档案管理及保密管理方案进行综合评分。内容包含但不限于：①档案建立与管理、②保密管理。1.方案涵盖上述所有内容且满足采购需求的得2分。2.方案每缺少一项上述内容的扣1分。3.每存在一处缺陷扣0.5分，扣完为止（内容缺陷是指：内容非专门针对本项目或不适用项目特性的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人员管理及培训方案</w:t>
            </w:r>
          </w:p>
        </w:tc>
        <w:tc>
          <w:tcPr>
            <w:tcW w:type="dxa" w:w="2492"/>
          </w:tcPr>
          <w:p>
            <w:pPr>
              <w:pStyle w:val="null3"/>
              <w:jc w:val="both"/>
            </w:pPr>
            <w:r>
              <w:rPr>
                <w:rFonts w:ascii="仿宋_GB2312" w:hAnsi="仿宋_GB2312" w:cs="仿宋_GB2312" w:eastAsia="仿宋_GB2312"/>
              </w:rPr>
              <w:t>根据投标人提供的拟投入本项目的服务人员的配备、管理、培训方案进行综合评分。内容包含但不限于：①人员配置及岗位职责说明、②人事管理规范、③人员培训计划细则、④人员考核计划细则。1.方案涵盖上述所有内容且满足采购需求的得4分。2.方案每缺少一项上述内容的扣1分。3.每存在一处缺陷扣0.5分，扣完为止（内容缺陷是指：内容非专门针对本项目或不适用项目特性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秩序维护和消防服务方案</w:t>
            </w:r>
          </w:p>
        </w:tc>
        <w:tc>
          <w:tcPr>
            <w:tcW w:type="dxa" w:w="2492"/>
          </w:tcPr>
          <w:p>
            <w:pPr>
              <w:pStyle w:val="null3"/>
              <w:jc w:val="both"/>
            </w:pPr>
            <w:r>
              <w:rPr>
                <w:rFonts w:ascii="仿宋_GB2312" w:hAnsi="仿宋_GB2312" w:cs="仿宋_GB2312" w:eastAsia="仿宋_GB2312"/>
              </w:rPr>
              <w:t>根据投标人针对本项目提供的秩序维护和消防服务方案进行综合评分。内容包含但不限于：①秩序维护服务措施、②人员和车辆管理、③消防管理、④日常管理措施和考核标准。1.方案涵盖上述所有内容且满足采购需求的得5分。2.方案每缺少一项上述内容的扣1.25分。3.每存在一处缺陷扣0.5分，扣完为止（内容缺陷是指：内容非专门针对本项目或不适用项目特性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水电和文体设施运行管理方案</w:t>
            </w:r>
          </w:p>
        </w:tc>
        <w:tc>
          <w:tcPr>
            <w:tcW w:type="dxa" w:w="2492"/>
          </w:tcPr>
          <w:p>
            <w:pPr>
              <w:pStyle w:val="null3"/>
              <w:jc w:val="both"/>
            </w:pPr>
            <w:r>
              <w:rPr>
                <w:rFonts w:ascii="仿宋_GB2312" w:hAnsi="仿宋_GB2312" w:cs="仿宋_GB2312" w:eastAsia="仿宋_GB2312"/>
              </w:rPr>
              <w:t>根据投标人针对本项目提供的水电和文体设施运行管理方案进行综合评分。内容包含但不限于：①水电和文体设施管理设想、②水电和文体设施管理制度、③水电和文体设施维护保养措施、④日常管理措施和考核标准。1.方案涵盖上述所有内容且满足采购需求的得5分。2.方案每缺少一项上述内容的扣1.25分。3.每存在一处缺陷扣0.5分，扣完为止（内容缺陷是指：内容非专门针对本项目或不适用项目特性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清洁卫生服务方案</w:t>
            </w:r>
          </w:p>
        </w:tc>
        <w:tc>
          <w:tcPr>
            <w:tcW w:type="dxa" w:w="2492"/>
          </w:tcPr>
          <w:p>
            <w:pPr>
              <w:pStyle w:val="null3"/>
              <w:jc w:val="both"/>
            </w:pPr>
            <w:r>
              <w:rPr>
                <w:rFonts w:ascii="仿宋_GB2312" w:hAnsi="仿宋_GB2312" w:cs="仿宋_GB2312" w:eastAsia="仿宋_GB2312"/>
              </w:rPr>
              <w:t>根据投标人针对本项目提供的清洁卫生服务方案进行综合评分。内容包含但不限于：①保洁制度和操作规范、②垃圾分类措施、③消杀四害措施、④日常管理措施及考核标准。1.方案涵盖上述所有内容且满足采购需求的得5分。2.方案每缺少一项上述内容的扣1.25分。3.每存在一处缺陷扣0.5分，扣完为止（内容缺陷是指：内容非专门针对本项目或不适用项目特性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绿化管理、养护方案</w:t>
            </w:r>
          </w:p>
        </w:tc>
        <w:tc>
          <w:tcPr>
            <w:tcW w:type="dxa" w:w="2492"/>
          </w:tcPr>
          <w:p>
            <w:pPr>
              <w:pStyle w:val="null3"/>
              <w:jc w:val="both"/>
            </w:pPr>
            <w:r>
              <w:rPr>
                <w:rFonts w:ascii="仿宋_GB2312" w:hAnsi="仿宋_GB2312" w:cs="仿宋_GB2312" w:eastAsia="仿宋_GB2312"/>
              </w:rPr>
              <w:t>根据投标人针对本项目提供的绿化管理、养护方案进行综合评分。内容包含但不限于：①绿化养护和病虫害防治操作规范、②安全操作规范、③绿化设备使用和保养规范、④日常管理措施及考核标准。1.方案涵盖上述所有内容且满足采购需求的得5分。2.方案每缺少一项上述内容的扣1.25分。3.每存在一处缺陷扣0.5分，扣完为止（内容缺陷是指：内容非专门针对本项目或不适用项目特性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会务服务方案</w:t>
            </w:r>
          </w:p>
        </w:tc>
        <w:tc>
          <w:tcPr>
            <w:tcW w:type="dxa" w:w="2492"/>
          </w:tcPr>
          <w:p>
            <w:pPr>
              <w:pStyle w:val="null3"/>
              <w:jc w:val="both"/>
            </w:pPr>
            <w:r>
              <w:rPr>
                <w:rFonts w:ascii="仿宋_GB2312" w:hAnsi="仿宋_GB2312" w:cs="仿宋_GB2312" w:eastAsia="仿宋_GB2312"/>
              </w:rPr>
              <w:t>根据投标人针对本项目提供的会务服务方案进行综合评分。内容包含但不限于：①会务服务标准、②会务流程管理（含环境卫生管理）、③会务场所和院领导办公室管理、④日常管理措施及考核标准。1.方案涵盖上述所有内容且满足采购需求的得2分。2.方案每缺少一项上述内容的扣0.5分。3.每存在一处缺陷扣0.25分，扣完为止（内容缺陷是指：内容非专门针对本项目或不适用项目特性的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突发事件应急处理预案</w:t>
            </w:r>
          </w:p>
        </w:tc>
        <w:tc>
          <w:tcPr>
            <w:tcW w:type="dxa" w:w="2492"/>
          </w:tcPr>
          <w:p>
            <w:pPr>
              <w:pStyle w:val="null3"/>
              <w:jc w:val="both"/>
            </w:pPr>
            <w:r>
              <w:rPr>
                <w:rFonts w:ascii="仿宋_GB2312" w:hAnsi="仿宋_GB2312" w:cs="仿宋_GB2312" w:eastAsia="仿宋_GB2312"/>
              </w:rPr>
              <w:t>根据投标人针对本项目提供的应对突发事件应急处理预案进行综合评分。内容包含但不限于：①防雷管理应急预案、②大型活动应急预案、③火灾应急预案、④停水停电应急预案、⑤应急抢修预案、⑥自然灾害极端天气应急预案、⑦公共安全应急预案、⑧群体性上访应急处突预案。1.方案涵盖上述所有内容且满足采购需求的得4分。2.方案每缺少一项上述内容的扣0.5分。3.每存在一处缺陷扣0.25分，扣完为止（内容缺陷是指：内容非专门针对本项目或不适用项目特性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体系认证</w:t>
            </w:r>
          </w:p>
        </w:tc>
        <w:tc>
          <w:tcPr>
            <w:tcW w:type="dxa" w:w="2492"/>
          </w:tcPr>
          <w:p>
            <w:pPr>
              <w:pStyle w:val="null3"/>
              <w:jc w:val="both"/>
            </w:pPr>
            <w:r>
              <w:rPr>
                <w:rFonts w:ascii="仿宋_GB2312" w:hAnsi="仿宋_GB2312" w:cs="仿宋_GB2312" w:eastAsia="仿宋_GB2312"/>
              </w:rPr>
              <w:t>1.提供ISO9001质量管理体系认证证书、ISO14001环境管理体系认证证书、ISO45001职业健康安全管理体系认证证书,每提供1份认证证书得1分，满分3分； 注:每项认证需覆盖物业管理服务，须提供上述在有效期内的认证证书复印件或扫描件，以及全国认证认可信息公共服务平台http://cx.cnca.cn/、中国国家认证认可监督管理委员会网站http://www.cnca.gov.cn/或其他认证平台的查询截图，加盖公章、材料不符合要求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企业业绩</w:t>
            </w:r>
          </w:p>
        </w:tc>
        <w:tc>
          <w:tcPr>
            <w:tcW w:type="dxa" w:w="2492"/>
          </w:tcPr>
          <w:p>
            <w:pPr>
              <w:pStyle w:val="null3"/>
              <w:jc w:val="both"/>
            </w:pPr>
            <w:r>
              <w:rPr>
                <w:rFonts w:ascii="仿宋_GB2312" w:hAnsi="仿宋_GB2312" w:cs="仿宋_GB2312" w:eastAsia="仿宋_GB2312"/>
              </w:rPr>
              <w:t>2022年1月1日以来，投标人具有类似综合性物业服务项目，内容应包含：①清洁服务；②秩序维护服务；③设施设备维修养护和管理；④绿化服务；⑤会务服务；⑥应急处突服务。每一份提供的业绩中满足3项服务内容得1分、满足4项服务内容得2分、满足5项以上（含）服务内容得3分，每个业绩最高得3分。（同一业主不重复计分，有效业绩至多3份）注：证明材料需提供相关管理合同复印件（2022年1月1日以来，以合同签订日期为准），含服务内容、合同金额、服务期限及落款页并加盖公章，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物业设备能力</w:t>
            </w:r>
          </w:p>
        </w:tc>
        <w:tc>
          <w:tcPr>
            <w:tcW w:type="dxa" w:w="2492"/>
          </w:tcPr>
          <w:p>
            <w:pPr>
              <w:pStyle w:val="null3"/>
              <w:jc w:val="both"/>
            </w:pPr>
            <w:r>
              <w:rPr>
                <w:rFonts w:ascii="仿宋_GB2312" w:hAnsi="仿宋_GB2312" w:cs="仿宋_GB2312" w:eastAsia="仿宋_GB2312"/>
              </w:rPr>
              <w:t>1、拟为本项目服务的高压清洗车、高空作业平台车，每提供上述任一1种设备的得1分，满分2分。注：（设备名称表述不同，功能和用途相同设备均认可。自有设备的，投标文件里提供车辆行驶证或购车发票复印件并加盖公章；租赁设备的，投标文件里出具持有设备的相关证明资料或租赁合同复印件并加盖公章，与出租方的合作协议&lt;扫描件&gt;）。 2、拟为本项目服务的管道疏通机，提供的得1分。注：（设备名称表述不同，功能和用途相同设备均认可。自有设备的，投标文件里提供设备发票复印件并加盖公章；租赁设备的，投标文件里出具持有设备的相关证明资料或租赁合同复印件并加盖公章，与出租方的合作协议&lt;扫描件&gt;）。 3、拟为本项目服务的洗地机，每提供1台的得1分，提供2台（含）以上的得2分；注：（设备名称表述不同，功能和用途相同设备均认可。自有设备的，投标文件里提供设备发票复印件并加盖公章；租赁设备的，投标文件里出具持有设备的相关证明资料或租赁合同复印件并加盖公章，与出租方的合作协议&lt;扫描件&gt;）。</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人员资质要求</w:t>
            </w:r>
          </w:p>
        </w:tc>
        <w:tc>
          <w:tcPr>
            <w:tcW w:type="dxa" w:w="2492"/>
          </w:tcPr>
          <w:p>
            <w:pPr>
              <w:pStyle w:val="null3"/>
              <w:jc w:val="both"/>
            </w:pPr>
            <w:r>
              <w:rPr>
                <w:rFonts w:ascii="仿宋_GB2312" w:hAnsi="仿宋_GB2312" w:cs="仿宋_GB2312" w:eastAsia="仿宋_GB2312"/>
              </w:rPr>
              <w:t>1.拟投入本项目的项目经理岗： （1）具有大专及以上学历得1.5分； （2）具备5年以上的行业管理经验得2.5分； 本小项满分4分 。 2.拟投入本项目的秩序维护队长岗： （1）大专及以上学历得1分； （2）具有3年以上秩序维护主管工作经验得1.5分； （3）具有公安部门颁发的保安员证书得1.5分。 本小项满分4分。 3.拟投入本项目的会务服务人员： （1）中专及以上学历每人得0.5分，最高得1分； （2）有3年以上会务服务或相关领域工作经验的每人得0.5分，最高得1分。 本小项满分2分。 4.拟投入本项目的保洁人员： （1）具有中专及以上学历的每人得0.25分，最高得2分； （2）具有5年以上保洁工作经验的每人得0.25分，最高得2分。 本小项满分4分。 5.拟投入本项目的绿化人员： （1）具有中专及以上学历每人得0.5分，最高得1.5分； （2）具有5年以上绿化养护管理工作经验每人得0.5分，最高得1.5分。 本小项满分3分。 6.拟投入本项目水电工： （1）具有中专及以上学历得0.5分； （2）具有应急管理厅颁发的特种作业操作证（高压电工作业操作证、低压电工作业操作证），每证得0.75分，最高得1.5分。 本小项满分2分。 7.拟投入本项目秩序维护人员： （1）具有公安机关颁发的保安员证，每提供一个人得0.25分，最高得3分； （2）具有应急管理部门颁发的消防设施操作员证每证得0.5分，最高得3分 。 本小项满分6分，一人多证不重复计分。 8.拟投入本项目的管理员、分发员、理发员、洗衣员： （1）初中及以上学历的每人得0.25分，最高得1分； （2）具有从事本职工作2年以上的专业技术能力的每人得0.25分，最高得1分。 本小项满分2分。 备注： 以上人员须提供身份证扫描件、学历证书扫描件、技能或职称证书的扫描件、在投标人单位（含投标人分支机构）2025年1月1日以来任意1个月的社保缴纳证明扫描件、工作经验证明材料（劳动合同或用人单位出具的证明资料扫描件），加盖公章。</w:t>
            </w:r>
          </w:p>
        </w:tc>
        <w:tc>
          <w:tcPr>
            <w:tcW w:type="dxa" w:w="831"/>
          </w:tcPr>
          <w:p>
            <w:pPr>
              <w:pStyle w:val="null3"/>
              <w:jc w:val="right"/>
            </w:pPr>
            <w:r>
              <w:rPr>
                <w:rFonts w:ascii="仿宋_GB2312" w:hAnsi="仿宋_GB2312" w:cs="仿宋_GB2312" w:eastAsia="仿宋_GB2312"/>
              </w:rPr>
              <w:t>27.0000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特别承诺</w:t>
            </w:r>
          </w:p>
        </w:tc>
        <w:tc>
          <w:tcPr>
            <w:tcW w:type="dxa" w:w="2492"/>
          </w:tcPr>
          <w:p>
            <w:pPr>
              <w:pStyle w:val="null3"/>
              <w:jc w:val="both"/>
            </w:pPr>
            <w:r>
              <w:rPr>
                <w:rFonts w:ascii="仿宋_GB2312" w:hAnsi="仿宋_GB2312" w:cs="仿宋_GB2312" w:eastAsia="仿宋_GB2312"/>
              </w:rPr>
              <w:t>投标人承诺，根据采购人基于应对极端天气（官方公布大风达到强热带风暴级别及暴雨橙色预警以上）危害需要，免费为采购人机关大院大株树木修剪、加固的得3分；免费组织人员清理房屋顶层杂物及排水排污系统管道堵塞物的得2分。承诺书格式自拟，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自定义格式</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自定义格式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详见附件：物业采购合同（0722修改）.docx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HNGP2025-56</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海南省人民检察院、一分院物业服务项目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海南省人民检察院、一分院物业服务项目的第1包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C21040000 物业管理服务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294000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r>
        <w:tc>
          <w:tcPr>
            <w:tcW w:type="dxa" w:w="1038"/>
          </w:tcPr>
          <w:p>
            <w:pPr>
              <w:pStyle w:val="null3"/>
              <w:jc w:val="left"/>
            </w:pPr>
            <w:r>
              <w:rPr>
                <w:rFonts w:ascii="仿宋_GB2312" w:hAnsi="仿宋_GB2312" w:cs="仿宋_GB2312" w:eastAsia="仿宋_GB2312"/>
              </w:rPr>
              <w:t xml:space="preserve"> 2</w:t>
            </w:r>
          </w:p>
        </w:tc>
        <w:tc>
          <w:tcPr>
            <w:tcW w:type="dxa" w:w="1038"/>
          </w:tcPr>
          <w:p>
            <w:pPr>
              <w:pStyle w:val="null3"/>
              <w:jc w:val="left"/>
            </w:pPr>
            <w:r>
              <w:rPr>
                <w:rFonts w:ascii="仿宋_GB2312" w:hAnsi="仿宋_GB2312" w:cs="仿宋_GB2312" w:eastAsia="仿宋_GB2312"/>
              </w:rPr>
              <w:t xml:space="preserve"> C21040000-物业管理服务</w:t>
            </w:r>
          </w:p>
        </w:tc>
        <w:tc>
          <w:tcPr>
            <w:tcW w:type="dxa" w:w="1038"/>
          </w:tcPr>
          <w:p>
            <w:pPr>
              <w:pStyle w:val="null3"/>
              <w:jc w:val="left"/>
            </w:pPr>
            <w:r>
              <w:rPr>
                <w:rFonts w:ascii="仿宋_GB2312" w:hAnsi="仿宋_GB2312" w:cs="仿宋_GB2312" w:eastAsia="仿宋_GB2312"/>
              </w:rPr>
              <w:t xml:space="preserve"> 2.00项</w:t>
            </w:r>
          </w:p>
        </w:tc>
        <w:tc>
          <w:tcPr>
            <w:tcW w:type="dxa" w:w="1038"/>
          </w:tcPr>
          <w:p>
            <w:pPr>
              <w:pStyle w:val="null3"/>
              <w:jc w:val="left"/>
            </w:pPr>
            <w:r>
              <w:rPr>
                <w:rFonts w:ascii="仿宋_GB2312" w:hAnsi="仿宋_GB2312" w:cs="仿宋_GB2312" w:eastAsia="仿宋_GB2312"/>
              </w:rPr>
              <w:t xml:space="preserve"> 9798600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详见附件：自定义格式</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