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751C0">
      <w:pPr>
        <w:spacing w:line="570" w:lineRule="exact"/>
        <w:jc w:val="center"/>
        <w:rPr>
          <w:rFonts w:eastAsia="方正小标宋_GBK"/>
          <w:sz w:val="44"/>
          <w:szCs w:val="44"/>
        </w:rPr>
      </w:pPr>
      <w:r>
        <w:rPr>
          <w:rFonts w:eastAsia="方正小标宋_GBK"/>
          <w:sz w:val="44"/>
          <w:szCs w:val="44"/>
        </w:rPr>
        <w:t>保亭黎族苗族自治县人民检察院工作报告</w:t>
      </w:r>
    </w:p>
    <w:p w14:paraId="3B9D0F83">
      <w:pPr>
        <w:spacing w:line="570" w:lineRule="exact"/>
        <w:jc w:val="center"/>
        <w:rPr>
          <w:rFonts w:eastAsia="楷体_GB2312"/>
          <w:sz w:val="32"/>
          <w:szCs w:val="32"/>
        </w:rPr>
      </w:pPr>
      <w:r>
        <w:rPr>
          <w:rFonts w:eastAsia="楷体_GB2312"/>
          <w:sz w:val="32"/>
          <w:szCs w:val="32"/>
        </w:rPr>
        <w:t>——2024年</w:t>
      </w:r>
      <w:r>
        <w:rPr>
          <w:rFonts w:hint="eastAsia" w:eastAsia="楷体_GB2312"/>
          <w:sz w:val="32"/>
          <w:szCs w:val="32"/>
          <w:lang w:val="en-US" w:eastAsia="zh-CN"/>
        </w:rPr>
        <w:t>1</w:t>
      </w:r>
      <w:r>
        <w:rPr>
          <w:rFonts w:eastAsia="楷体_GB2312"/>
          <w:sz w:val="32"/>
          <w:szCs w:val="32"/>
        </w:rPr>
        <w:t>月</w:t>
      </w:r>
      <w:r>
        <w:rPr>
          <w:rFonts w:hint="eastAsia" w:eastAsia="楷体_GB2312"/>
          <w:sz w:val="32"/>
          <w:szCs w:val="32"/>
          <w:lang w:val="en-US" w:eastAsia="zh-CN"/>
        </w:rPr>
        <w:t>11</w:t>
      </w:r>
      <w:r>
        <w:rPr>
          <w:rFonts w:eastAsia="楷体_GB2312"/>
          <w:sz w:val="32"/>
          <w:szCs w:val="32"/>
        </w:rPr>
        <w:t>日在保亭黎族苗族自治县第</w:t>
      </w:r>
      <w:r>
        <w:rPr>
          <w:rFonts w:hint="eastAsia" w:eastAsia="楷体_GB2312"/>
          <w:sz w:val="32"/>
          <w:szCs w:val="32"/>
          <w:lang w:eastAsia="zh-CN"/>
        </w:rPr>
        <w:t>十六</w:t>
      </w:r>
      <w:r>
        <w:rPr>
          <w:rFonts w:eastAsia="楷体_GB2312"/>
          <w:sz w:val="32"/>
          <w:szCs w:val="32"/>
        </w:rPr>
        <w:t>届</w:t>
      </w:r>
    </w:p>
    <w:p w14:paraId="4D404BE9">
      <w:pPr>
        <w:spacing w:line="570" w:lineRule="exact"/>
        <w:jc w:val="center"/>
        <w:rPr>
          <w:rFonts w:eastAsia="楷体_GB2312"/>
          <w:sz w:val="32"/>
          <w:szCs w:val="32"/>
        </w:rPr>
      </w:pPr>
      <w:r>
        <w:rPr>
          <w:rFonts w:eastAsia="楷体_GB2312"/>
          <w:sz w:val="32"/>
          <w:szCs w:val="32"/>
        </w:rPr>
        <w:t>人民代表大会第</w:t>
      </w:r>
      <w:r>
        <w:rPr>
          <w:rFonts w:hint="eastAsia" w:eastAsia="楷体_GB2312"/>
          <w:sz w:val="32"/>
          <w:szCs w:val="32"/>
          <w:lang w:eastAsia="zh-CN"/>
        </w:rPr>
        <w:t>四</w:t>
      </w:r>
      <w:r>
        <w:rPr>
          <w:rFonts w:eastAsia="楷体_GB2312"/>
          <w:sz w:val="32"/>
          <w:szCs w:val="32"/>
        </w:rPr>
        <w:t>次会议上</w:t>
      </w:r>
    </w:p>
    <w:p w14:paraId="693A1465">
      <w:pPr>
        <w:spacing w:line="570" w:lineRule="exact"/>
        <w:jc w:val="center"/>
        <w:rPr>
          <w:rFonts w:eastAsia="楷体_GB2312"/>
          <w:sz w:val="32"/>
          <w:szCs w:val="32"/>
        </w:rPr>
      </w:pPr>
      <w:r>
        <w:rPr>
          <w:rFonts w:eastAsia="楷体_GB2312"/>
          <w:sz w:val="32"/>
          <w:szCs w:val="32"/>
        </w:rPr>
        <w:t>保亭黎族苗族自治县人民检察院检察长 闫宇辉</w:t>
      </w:r>
    </w:p>
    <w:p w14:paraId="6D320D40">
      <w:pPr>
        <w:spacing w:line="570" w:lineRule="exact"/>
        <w:ind w:firstLine="643" w:firstLineChars="200"/>
        <w:rPr>
          <w:rFonts w:eastAsia="仿宋_GB2312"/>
          <w:b/>
          <w:bCs/>
          <w:sz w:val="32"/>
          <w:szCs w:val="32"/>
        </w:rPr>
      </w:pPr>
    </w:p>
    <w:p w14:paraId="46E0070F">
      <w:pPr>
        <w:spacing w:line="570" w:lineRule="exact"/>
        <w:rPr>
          <w:rFonts w:eastAsia="仿宋_GB2312"/>
          <w:b/>
          <w:bCs/>
          <w:sz w:val="32"/>
          <w:szCs w:val="32"/>
        </w:rPr>
      </w:pPr>
      <w:r>
        <w:rPr>
          <w:rFonts w:eastAsia="仿宋_GB2312"/>
          <w:b/>
          <w:bCs/>
          <w:sz w:val="32"/>
          <w:szCs w:val="32"/>
        </w:rPr>
        <w:t>各位代表：</w:t>
      </w:r>
      <w:r>
        <w:rPr>
          <w:rFonts w:eastAsia="仿宋_GB2312"/>
          <w:b/>
          <w:bCs/>
          <w:sz w:val="32"/>
          <w:szCs w:val="32"/>
        </w:rPr>
        <w:tab/>
      </w:r>
    </w:p>
    <w:p w14:paraId="65ECC886">
      <w:pPr>
        <w:spacing w:line="570" w:lineRule="exact"/>
        <w:ind w:firstLine="640" w:firstLineChars="200"/>
        <w:rPr>
          <w:rFonts w:eastAsia="仿宋_GB2312"/>
          <w:sz w:val="32"/>
          <w:szCs w:val="32"/>
        </w:rPr>
      </w:pPr>
      <w:r>
        <w:rPr>
          <w:rFonts w:eastAsia="仿宋_GB2312"/>
          <w:sz w:val="32"/>
          <w:szCs w:val="32"/>
        </w:rPr>
        <w:t>现在，我代表县人民检察院，向大会报告工作，请</w:t>
      </w:r>
      <w:r>
        <w:rPr>
          <w:rFonts w:hint="eastAsia" w:eastAsia="仿宋_GB2312"/>
          <w:sz w:val="32"/>
          <w:szCs w:val="32"/>
        </w:rPr>
        <w:t>予以</w:t>
      </w:r>
      <w:r>
        <w:rPr>
          <w:rFonts w:eastAsia="仿宋_GB2312"/>
          <w:sz w:val="32"/>
          <w:szCs w:val="32"/>
        </w:rPr>
        <w:t>审议，并请政协各位委员和列席的同志们提出意见。</w:t>
      </w:r>
    </w:p>
    <w:p w14:paraId="00D84947">
      <w:pPr>
        <w:spacing w:beforeLines="100" w:afterLines="100" w:line="570" w:lineRule="exact"/>
        <w:jc w:val="center"/>
        <w:rPr>
          <w:rFonts w:eastAsia="黑体"/>
          <w:kern w:val="0"/>
          <w:sz w:val="32"/>
          <w:szCs w:val="32"/>
          <w:shd w:val="clear" w:color="auto" w:fill="FFFFFF"/>
        </w:rPr>
      </w:pPr>
      <w:r>
        <w:rPr>
          <w:rFonts w:eastAsia="黑体"/>
          <w:kern w:val="0"/>
          <w:sz w:val="32"/>
          <w:szCs w:val="32"/>
          <w:shd w:val="clear" w:color="auto" w:fill="FFFFFF"/>
        </w:rPr>
        <w:t>2023年工作回顾</w:t>
      </w:r>
    </w:p>
    <w:p w14:paraId="0F62D18F">
      <w:pPr>
        <w:spacing w:line="558" w:lineRule="exact"/>
        <w:ind w:firstLine="640" w:firstLineChars="200"/>
        <w:rPr>
          <w:rFonts w:eastAsia="仿宋_GB2312"/>
          <w:sz w:val="32"/>
          <w:szCs w:val="32"/>
        </w:rPr>
      </w:pPr>
      <w:r>
        <w:rPr>
          <w:rFonts w:eastAsia="仿宋_GB2312"/>
          <w:sz w:val="32"/>
          <w:szCs w:val="32"/>
        </w:rPr>
        <w:t>过去一年，县人民检察院在县委和省检察院的坚强领导下，在县人大及其常委会的有力监督下，在县政府、政协及社会各界的大力支持下，坚持以习近平新时代中国特色社会主义思想为指导，深入学习习近平法治思想、认真贯彻党的二十大精神和省委第八次党代会精神，紧扣高质量发展主题，各项工作稳居全省检察先进行列。</w:t>
      </w:r>
      <w:r>
        <w:rPr>
          <w:rFonts w:hint="eastAsia" w:eastAsia="黑体"/>
          <w:sz w:val="32"/>
          <w:szCs w:val="32"/>
        </w:rPr>
        <w:t>根据最高检通报46</w:t>
      </w:r>
      <w:r>
        <w:rPr>
          <w:rFonts w:eastAsia="黑体"/>
          <w:sz w:val="32"/>
          <w:szCs w:val="32"/>
        </w:rPr>
        <w:t>项案件质量评价指标，我院</w:t>
      </w:r>
      <w:r>
        <w:rPr>
          <w:rFonts w:hint="eastAsia" w:eastAsia="黑体"/>
          <w:sz w:val="32"/>
          <w:szCs w:val="32"/>
        </w:rPr>
        <w:t>指标完成度为84.7%，实现了预期目标</w:t>
      </w:r>
      <w:r>
        <w:rPr>
          <w:rFonts w:eastAsia="黑体"/>
          <w:sz w:val="32"/>
          <w:szCs w:val="32"/>
        </w:rPr>
        <w:t>，</w:t>
      </w:r>
      <w:r>
        <w:rPr>
          <w:rFonts w:hint="eastAsia" w:eastAsia="黑体"/>
          <w:sz w:val="32"/>
          <w:szCs w:val="32"/>
        </w:rPr>
        <w:t>指标完成度居全省前列。</w:t>
      </w:r>
      <w:r>
        <w:rPr>
          <w:rFonts w:hint="eastAsia" w:eastAsia="仿宋_GB2312"/>
          <w:sz w:val="32"/>
          <w:szCs w:val="32"/>
        </w:rPr>
        <w:t>其中，74.2</w:t>
      </w:r>
      <w:r>
        <w:rPr>
          <w:rFonts w:eastAsia="仿宋_GB2312"/>
          <w:sz w:val="32"/>
          <w:szCs w:val="32"/>
        </w:rPr>
        <w:t>%的指标居全省一流水平。12起案件入选省级典型案例。</w:t>
      </w:r>
      <w:r>
        <w:rPr>
          <w:rFonts w:eastAsia="黑体"/>
          <w:sz w:val="32"/>
          <w:szCs w:val="32"/>
        </w:rPr>
        <w:t>2019、2020、2021、2022连续四年荣获全省先进基层检察院称号。</w:t>
      </w:r>
      <w:r>
        <w:rPr>
          <w:rFonts w:eastAsia="仿宋_GB2312"/>
          <w:sz w:val="32"/>
          <w:szCs w:val="32"/>
        </w:rPr>
        <w:t>先后荣获“全国巾帼文明岗”、省新时代“枫桥经验”先进典型等4项集体荣誉。枫桥经验、诉源治理等工作分别在全省坚持和发展新时代“枫桥经验”推进会暨全省调解工作会和全省检察长会议上做经验交流。</w:t>
      </w:r>
    </w:p>
    <w:p w14:paraId="4BCBDBBC">
      <w:pPr>
        <w:spacing w:line="570" w:lineRule="exact"/>
        <w:ind w:firstLine="640" w:firstLineChars="200"/>
        <w:rPr>
          <w:rFonts w:eastAsia="黑体"/>
          <w:sz w:val="32"/>
          <w:szCs w:val="32"/>
        </w:rPr>
      </w:pPr>
      <w:r>
        <w:rPr>
          <w:rFonts w:eastAsia="黑体"/>
          <w:sz w:val="32"/>
          <w:szCs w:val="32"/>
        </w:rPr>
        <w:t>一、主动服务大局，在保障经济社会高质量发展中展现检察担当</w:t>
      </w:r>
    </w:p>
    <w:p w14:paraId="48C819E5">
      <w:pPr>
        <w:spacing w:line="570" w:lineRule="exact"/>
        <w:ind w:firstLine="640" w:firstLineChars="200"/>
        <w:rPr>
          <w:rFonts w:eastAsia="仿宋_GB2312"/>
          <w:sz w:val="32"/>
          <w:szCs w:val="32"/>
        </w:rPr>
      </w:pPr>
      <w:r>
        <w:rPr>
          <w:rFonts w:eastAsia="仿宋_GB2312"/>
          <w:sz w:val="32"/>
          <w:szCs w:val="32"/>
        </w:rPr>
        <w:t>——</w:t>
      </w:r>
      <w:r>
        <w:rPr>
          <w:rFonts w:eastAsia="楷体_GB2312"/>
          <w:sz w:val="32"/>
          <w:szCs w:val="32"/>
        </w:rPr>
        <w:t>着力优化法治营商环境。</w:t>
      </w:r>
      <w:r>
        <w:rPr>
          <w:rFonts w:eastAsia="仿宋_GB2312"/>
          <w:sz w:val="32"/>
          <w:szCs w:val="32"/>
        </w:rPr>
        <w:t>连续第二年召开“营造良好法治营商环境”新闻发布会，通报保亭检察</w:t>
      </w:r>
      <w:r>
        <w:rPr>
          <w:rFonts w:hint="eastAsia" w:eastAsia="仿宋_GB2312"/>
          <w:sz w:val="32"/>
          <w:szCs w:val="32"/>
        </w:rPr>
        <w:t>院</w:t>
      </w:r>
      <w:r>
        <w:rPr>
          <w:rFonts w:eastAsia="仿宋_GB2312"/>
          <w:sz w:val="32"/>
          <w:szCs w:val="32"/>
        </w:rPr>
        <w:t>服务营商环境做法成效</w:t>
      </w:r>
      <w:r>
        <w:rPr>
          <w:rFonts w:hint="eastAsia" w:eastAsia="仿宋_GB2312"/>
          <w:sz w:val="32"/>
          <w:szCs w:val="32"/>
        </w:rPr>
        <w:t>。</w:t>
      </w:r>
      <w:r>
        <w:rPr>
          <w:rFonts w:eastAsia="仿宋_GB2312"/>
          <w:sz w:val="32"/>
          <w:szCs w:val="32"/>
        </w:rPr>
        <w:t>倾力打造“检护仙岭”营商环境工作品牌，入选全省基层检察院十大特色品牌。严厉打击破坏营商环境犯罪和扰乱市场秩序犯罪20人，办理高某</w:t>
      </w:r>
      <w:r>
        <w:rPr>
          <w:rFonts w:hint="eastAsia" w:eastAsia="仿宋_GB2312"/>
          <w:sz w:val="32"/>
          <w:szCs w:val="32"/>
        </w:rPr>
        <w:t>某</w:t>
      </w:r>
      <w:r>
        <w:rPr>
          <w:rFonts w:eastAsia="仿宋_GB2312"/>
          <w:sz w:val="32"/>
          <w:szCs w:val="32"/>
        </w:rPr>
        <w:t>等5人冒充县委主要领导网络诈骗案被省检察院评为典型案例。</w:t>
      </w:r>
      <w:bookmarkStart w:id="0" w:name="_GoBack"/>
      <w:bookmarkEnd w:id="0"/>
      <w:r>
        <w:rPr>
          <w:rFonts w:eastAsia="仿宋_GB2312"/>
          <w:sz w:val="32"/>
          <w:szCs w:val="32"/>
        </w:rPr>
        <w:t>办理邢某某串通投标案被省检察院评为企业合规典型案例。不断</w:t>
      </w:r>
      <w:r>
        <w:rPr>
          <w:rFonts w:eastAsia="仿宋_GB2312"/>
          <w:kern w:val="0"/>
          <w:sz w:val="32"/>
          <w:szCs w:val="32"/>
        </w:rPr>
        <w:t>释放</w:t>
      </w:r>
      <w:r>
        <w:rPr>
          <w:rFonts w:eastAsia="仿宋_GB2312"/>
          <w:sz w:val="32"/>
          <w:szCs w:val="32"/>
        </w:rPr>
        <w:t>营造保亭良好法治营商环境强烈信号，让企业家们在保亭乐业兴居。</w:t>
      </w:r>
    </w:p>
    <w:p w14:paraId="6A7CBB4B">
      <w:pPr>
        <w:spacing w:line="570" w:lineRule="exact"/>
        <w:ind w:firstLine="640" w:firstLineChars="200"/>
        <w:rPr>
          <w:rFonts w:eastAsia="仿宋_GB2312"/>
          <w:sz w:val="32"/>
          <w:szCs w:val="32"/>
        </w:rPr>
      </w:pPr>
      <w:r>
        <w:rPr>
          <w:rFonts w:eastAsia="仿宋_GB2312"/>
          <w:sz w:val="32"/>
          <w:szCs w:val="32"/>
        </w:rPr>
        <w:t>——</w:t>
      </w:r>
      <w:r>
        <w:rPr>
          <w:rFonts w:eastAsia="楷体_GB2312"/>
          <w:sz w:val="32"/>
          <w:szCs w:val="32"/>
        </w:rPr>
        <w:t>着力守护得天独厚的生态环境。</w:t>
      </w:r>
      <w:r>
        <w:rPr>
          <w:rFonts w:eastAsia="仿宋_GB2312"/>
          <w:sz w:val="32"/>
          <w:szCs w:val="32"/>
        </w:rPr>
        <w:t>组建以检察长为主办检察官的办案组，发挥 “林长+检察长”协作机制等，进一步筑牢生态保护的司法屏障。办理生态环境和资源保护领域犯罪案件16件</w:t>
      </w:r>
      <w:r>
        <w:rPr>
          <w:rFonts w:hint="eastAsia" w:eastAsia="仿宋_GB2312"/>
          <w:sz w:val="32"/>
          <w:szCs w:val="32"/>
        </w:rPr>
        <w:t>。</w:t>
      </w:r>
      <w:r>
        <w:rPr>
          <w:rFonts w:eastAsia="仿宋_GB2312"/>
          <w:sz w:val="32"/>
          <w:szCs w:val="32"/>
        </w:rPr>
        <w:t>针对海南热带雨林国家森林公园毛瑞片区林地被</w:t>
      </w:r>
      <w:r>
        <w:rPr>
          <w:rFonts w:hint="eastAsia" w:eastAsia="仿宋_GB2312"/>
          <w:sz w:val="32"/>
          <w:szCs w:val="32"/>
        </w:rPr>
        <w:t>侵占</w:t>
      </w:r>
      <w:r>
        <w:rPr>
          <w:rFonts w:eastAsia="仿宋_GB2312"/>
          <w:sz w:val="32"/>
          <w:szCs w:val="32"/>
        </w:rPr>
        <w:t>155.11亩</w:t>
      </w:r>
      <w:r>
        <w:rPr>
          <w:rFonts w:hint="eastAsia" w:eastAsia="仿宋_GB2312"/>
          <w:sz w:val="32"/>
          <w:szCs w:val="32"/>
        </w:rPr>
        <w:t>，</w:t>
      </w:r>
      <w:r>
        <w:rPr>
          <w:rFonts w:eastAsia="仿宋_GB2312"/>
          <w:sz w:val="32"/>
          <w:szCs w:val="32"/>
        </w:rPr>
        <w:t>及时</w:t>
      </w:r>
      <w:r>
        <w:rPr>
          <w:rFonts w:hint="eastAsia" w:eastAsia="仿宋_GB2312"/>
          <w:sz w:val="32"/>
          <w:szCs w:val="32"/>
        </w:rPr>
        <w:t>制发</w:t>
      </w:r>
      <w:r>
        <w:rPr>
          <w:rFonts w:eastAsia="仿宋_GB2312"/>
          <w:sz w:val="32"/>
          <w:szCs w:val="32"/>
        </w:rPr>
        <w:t>检察建议，督促被破坏的生态环境得到有效修复。该案被评为保护海南热带雨林公益诉讼典型案例，经验做法被《检察日报》专题报道。</w:t>
      </w:r>
    </w:p>
    <w:p w14:paraId="7D7774DC">
      <w:pPr>
        <w:spacing w:line="570" w:lineRule="exact"/>
        <w:ind w:firstLine="640" w:firstLineChars="200"/>
        <w:rPr>
          <w:rFonts w:eastAsia="仿宋_GB2312"/>
          <w:sz w:val="32"/>
          <w:szCs w:val="32"/>
        </w:rPr>
      </w:pPr>
      <w:r>
        <w:rPr>
          <w:rFonts w:eastAsia="仿宋_GB2312"/>
          <w:sz w:val="32"/>
          <w:szCs w:val="32"/>
        </w:rPr>
        <w:t>——</w:t>
      </w:r>
      <w:r>
        <w:rPr>
          <w:rFonts w:eastAsia="楷体_GB2312"/>
          <w:sz w:val="32"/>
          <w:szCs w:val="32"/>
        </w:rPr>
        <w:t>着力助推清廉自贸港建设。</w:t>
      </w:r>
      <w:r>
        <w:rPr>
          <w:rFonts w:eastAsia="仿宋_GB2312"/>
          <w:sz w:val="32"/>
          <w:szCs w:val="32"/>
        </w:rPr>
        <w:t>全年办理上级检察机关指定管辖、县监察委员会移送职务犯罪案件5件6人</w:t>
      </w:r>
      <w:r>
        <w:rPr>
          <w:rFonts w:hint="eastAsia" w:eastAsia="仿宋_GB2312"/>
          <w:sz w:val="32"/>
          <w:szCs w:val="32"/>
        </w:rPr>
        <w:t>。</w:t>
      </w:r>
      <w:r>
        <w:rPr>
          <w:rFonts w:eastAsia="仿宋_GB2312"/>
          <w:sz w:val="32"/>
          <w:szCs w:val="32"/>
        </w:rPr>
        <w:t>其中办理县交通局原局长龙</w:t>
      </w:r>
      <w:r>
        <w:rPr>
          <w:rFonts w:hint="eastAsia" w:eastAsia="仿宋_GB2312"/>
          <w:sz w:val="32"/>
          <w:szCs w:val="32"/>
        </w:rPr>
        <w:t>某</w:t>
      </w:r>
      <w:r>
        <w:rPr>
          <w:rFonts w:eastAsia="仿宋_GB2312"/>
          <w:sz w:val="32"/>
          <w:szCs w:val="32"/>
        </w:rPr>
        <w:t>受贿案，被省检察院评为典型案例。查办的五指山法院原刑庭庭长胡</w:t>
      </w:r>
      <w:r>
        <w:rPr>
          <w:rFonts w:hint="eastAsia" w:eastAsia="仿宋_GB2312"/>
          <w:sz w:val="32"/>
          <w:szCs w:val="32"/>
        </w:rPr>
        <w:t>某某</w:t>
      </w:r>
      <w:r>
        <w:rPr>
          <w:rFonts w:eastAsia="仿宋_GB2312"/>
          <w:sz w:val="32"/>
          <w:szCs w:val="32"/>
        </w:rPr>
        <w:t>徇私枉法案，系我院1978年恢复重建以来办理的首个法官徇私枉法检察侦查立案</w:t>
      </w:r>
      <w:r>
        <w:rPr>
          <w:rFonts w:hint="eastAsia" w:eastAsia="仿宋_GB2312"/>
          <w:sz w:val="32"/>
          <w:szCs w:val="32"/>
        </w:rPr>
        <w:t>的案件</w:t>
      </w:r>
      <w:r>
        <w:rPr>
          <w:rFonts w:eastAsia="仿宋_GB2312"/>
          <w:sz w:val="32"/>
          <w:szCs w:val="32"/>
        </w:rPr>
        <w:t>，实现我院历史</w:t>
      </w:r>
      <w:r>
        <w:rPr>
          <w:rFonts w:hint="eastAsia" w:eastAsia="仿宋_GB2312"/>
          <w:sz w:val="32"/>
          <w:szCs w:val="32"/>
        </w:rPr>
        <w:t>新</w:t>
      </w:r>
      <w:r>
        <w:rPr>
          <w:rFonts w:eastAsia="仿宋_GB2312"/>
          <w:sz w:val="32"/>
          <w:szCs w:val="32"/>
        </w:rPr>
        <w:t>突破。目前，该案</w:t>
      </w:r>
      <w:r>
        <w:rPr>
          <w:rFonts w:hint="eastAsia" w:eastAsia="仿宋_GB2312"/>
          <w:sz w:val="32"/>
          <w:szCs w:val="32"/>
        </w:rPr>
        <w:t>已完成起诉工作</w:t>
      </w:r>
      <w:r>
        <w:rPr>
          <w:rFonts w:eastAsia="仿宋_GB2312"/>
          <w:sz w:val="32"/>
          <w:szCs w:val="32"/>
        </w:rPr>
        <w:t>，</w:t>
      </w:r>
      <w:r>
        <w:rPr>
          <w:rFonts w:hint="eastAsia" w:eastAsia="仿宋_GB2312"/>
          <w:sz w:val="32"/>
          <w:szCs w:val="32"/>
        </w:rPr>
        <w:t>法院</w:t>
      </w:r>
      <w:r>
        <w:rPr>
          <w:rFonts w:eastAsia="仿宋_GB2312"/>
          <w:sz w:val="32"/>
          <w:szCs w:val="32"/>
        </w:rPr>
        <w:t>将择期宣判。</w:t>
      </w:r>
    </w:p>
    <w:p w14:paraId="0EF55CAB">
      <w:pPr>
        <w:spacing w:line="570" w:lineRule="exact"/>
        <w:ind w:firstLine="640" w:firstLineChars="200"/>
        <w:rPr>
          <w:rFonts w:eastAsia="黑体"/>
          <w:sz w:val="32"/>
          <w:szCs w:val="32"/>
        </w:rPr>
      </w:pPr>
      <w:r>
        <w:rPr>
          <w:rFonts w:eastAsia="黑体"/>
          <w:sz w:val="32"/>
          <w:szCs w:val="32"/>
        </w:rPr>
        <w:t>二、融入社会治理，在建设更高水平平安保亭中贡献检察力量</w:t>
      </w:r>
    </w:p>
    <w:p w14:paraId="302AB55B">
      <w:pPr>
        <w:spacing w:line="570" w:lineRule="exact"/>
        <w:ind w:firstLine="640" w:firstLineChars="200"/>
        <w:rPr>
          <w:rFonts w:eastAsia="仿宋_GB2312"/>
          <w:sz w:val="32"/>
          <w:szCs w:val="32"/>
        </w:rPr>
      </w:pPr>
      <w:r>
        <w:rPr>
          <w:rFonts w:eastAsia="仿宋_GB2312"/>
          <w:sz w:val="32"/>
          <w:szCs w:val="32"/>
        </w:rPr>
        <w:t>——</w:t>
      </w:r>
      <w:r>
        <w:rPr>
          <w:rFonts w:eastAsia="楷体_GB2312"/>
          <w:sz w:val="32"/>
          <w:szCs w:val="32"/>
        </w:rPr>
        <w:t>倾力打造平安和谐保亭。</w:t>
      </w:r>
      <w:r>
        <w:rPr>
          <w:rFonts w:eastAsia="仿宋_GB2312"/>
          <w:b/>
          <w:bCs/>
          <w:sz w:val="32"/>
          <w:szCs w:val="32"/>
        </w:rPr>
        <w:t>从严惩治各类刑事犯罪。</w:t>
      </w:r>
      <w:r>
        <w:rPr>
          <w:rFonts w:eastAsia="仿宋_GB2312"/>
          <w:spacing w:val="-10"/>
          <w:kern w:val="0"/>
          <w:sz w:val="32"/>
          <w:szCs w:val="32"/>
          <w:shd w:val="clear" w:color="auto" w:fill="FFFFFF"/>
        </w:rPr>
        <w:t>全年共受理审查逮捕案件97件141人，一审公诉案件197件260人，人数同比分别下降7.23%、10.03%</w:t>
      </w:r>
      <w:r>
        <w:rPr>
          <w:rFonts w:eastAsia="仿宋_GB2312"/>
          <w:sz w:val="32"/>
          <w:szCs w:val="32"/>
        </w:rPr>
        <w:t>。</w:t>
      </w:r>
      <w:r>
        <w:rPr>
          <w:rFonts w:hint="eastAsia" w:eastAsia="仿宋_GB2312"/>
          <w:sz w:val="32"/>
          <w:szCs w:val="32"/>
        </w:rPr>
        <w:t>社会治安形势持续向好。</w:t>
      </w:r>
      <w:r>
        <w:rPr>
          <w:rFonts w:eastAsia="仿宋_GB2312"/>
          <w:sz w:val="32"/>
          <w:szCs w:val="32"/>
        </w:rPr>
        <w:t>一名干警获评省平安建设先进个人。</w:t>
      </w:r>
      <w:r>
        <w:rPr>
          <w:rFonts w:eastAsia="仿宋_GB2312"/>
          <w:b/>
          <w:bCs/>
          <w:sz w:val="32"/>
          <w:szCs w:val="32"/>
        </w:rPr>
        <w:t>推进常态化扫黑除恶斗争。</w:t>
      </w:r>
      <w:r>
        <w:rPr>
          <w:rFonts w:eastAsia="仿宋_GB2312"/>
          <w:sz w:val="32"/>
          <w:szCs w:val="32"/>
        </w:rPr>
        <w:t>组建以检察长为组长的专案组，对罗某某等人涉嫌垄断保亭生猪市场的“肉霸”恶势力犯罪团伙案件提前介入，依法批捕起诉，全力以赴办成精品案，同时针对该案反映出的诉源治理问题制发检察建议。</w:t>
      </w:r>
      <w:r>
        <w:rPr>
          <w:rFonts w:eastAsia="仿宋_GB2312"/>
          <w:b/>
          <w:bCs/>
          <w:sz w:val="32"/>
          <w:szCs w:val="32"/>
        </w:rPr>
        <w:t>从严从快打击毒品犯罪。</w:t>
      </w:r>
      <w:r>
        <w:rPr>
          <w:rFonts w:eastAsia="仿宋_GB2312"/>
          <w:sz w:val="32"/>
          <w:szCs w:val="32"/>
        </w:rPr>
        <w:t>批捕8</w:t>
      </w:r>
      <w:r>
        <w:rPr>
          <w:rFonts w:hint="eastAsia" w:eastAsia="仿宋_GB2312"/>
          <w:sz w:val="32"/>
          <w:szCs w:val="32"/>
        </w:rPr>
        <w:t>名外市县涉毒犯罪分子</w:t>
      </w:r>
      <w:r>
        <w:rPr>
          <w:rFonts w:eastAsia="仿宋_GB2312"/>
          <w:sz w:val="32"/>
          <w:szCs w:val="32"/>
        </w:rPr>
        <w:t>，</w:t>
      </w:r>
      <w:r>
        <w:rPr>
          <w:rFonts w:hint="eastAsia" w:eastAsia="仿宋_GB2312"/>
          <w:sz w:val="32"/>
          <w:szCs w:val="32"/>
        </w:rPr>
        <w:t>以严的态势</w:t>
      </w:r>
      <w:r>
        <w:rPr>
          <w:rFonts w:eastAsia="仿宋_GB2312"/>
          <w:sz w:val="32"/>
          <w:szCs w:val="32"/>
        </w:rPr>
        <w:t>继续保持</w:t>
      </w:r>
      <w:r>
        <w:rPr>
          <w:rFonts w:hint="eastAsia" w:eastAsia="仿宋_GB2312"/>
          <w:sz w:val="32"/>
          <w:szCs w:val="32"/>
        </w:rPr>
        <w:t>保亭</w:t>
      </w:r>
      <w:r>
        <w:rPr>
          <w:rFonts w:eastAsia="仿宋_GB2312"/>
          <w:sz w:val="32"/>
          <w:szCs w:val="32"/>
        </w:rPr>
        <w:t>县域内毒品刑案零发生。结合办案深入社区、学校等加强禁毒法治教育22场次。一名干警获全省禁毒三年大会战表彰。</w:t>
      </w:r>
      <w:r>
        <w:rPr>
          <w:rFonts w:eastAsia="仿宋_GB2312"/>
          <w:b/>
          <w:bCs/>
          <w:sz w:val="32"/>
          <w:szCs w:val="32"/>
        </w:rPr>
        <w:t>坚决打击电信网络违法犯罪。</w:t>
      </w:r>
      <w:r>
        <w:rPr>
          <w:rFonts w:eastAsia="仿宋_GB2312"/>
          <w:sz w:val="32"/>
          <w:szCs w:val="32"/>
        </w:rPr>
        <w:t>全链条打击电信网络诈骗犯罪，批捕16人，起诉25人，其中起诉帮信犯罪</w:t>
      </w:r>
      <w:r>
        <w:rPr>
          <w:rFonts w:hint="eastAsia" w:eastAsia="仿宋_GB2312"/>
          <w:sz w:val="32"/>
          <w:szCs w:val="32"/>
        </w:rPr>
        <w:t>8</w:t>
      </w:r>
      <w:r>
        <w:rPr>
          <w:rFonts w:eastAsia="仿宋_GB2312"/>
          <w:sz w:val="32"/>
          <w:szCs w:val="32"/>
        </w:rPr>
        <w:t>件</w:t>
      </w:r>
      <w:r>
        <w:rPr>
          <w:rFonts w:hint="eastAsia" w:eastAsia="仿宋_GB2312"/>
          <w:sz w:val="32"/>
          <w:szCs w:val="32"/>
        </w:rPr>
        <w:t>9</w:t>
      </w:r>
      <w:r>
        <w:rPr>
          <w:rFonts w:eastAsia="仿宋_GB2312"/>
          <w:sz w:val="32"/>
          <w:szCs w:val="32"/>
        </w:rPr>
        <w:t>人，全力守护人民群众“钱袋子”安全</w:t>
      </w:r>
      <w:r>
        <w:rPr>
          <w:rFonts w:hint="eastAsia" w:eastAsia="仿宋_GB2312"/>
          <w:sz w:val="32"/>
          <w:szCs w:val="32"/>
        </w:rPr>
        <w:t>。全力</w:t>
      </w:r>
      <w:r>
        <w:rPr>
          <w:rFonts w:eastAsia="仿宋_GB2312"/>
          <w:sz w:val="32"/>
          <w:szCs w:val="32"/>
        </w:rPr>
        <w:t>擦亮保亭“平安中国示范县”金字招牌。</w:t>
      </w:r>
    </w:p>
    <w:p w14:paraId="07C57CB1">
      <w:pPr>
        <w:spacing w:line="570" w:lineRule="exact"/>
        <w:ind w:firstLine="640" w:firstLineChars="200"/>
        <w:rPr>
          <w:rFonts w:eastAsia="仿宋_GB2312"/>
          <w:sz w:val="32"/>
          <w:szCs w:val="32"/>
        </w:rPr>
      </w:pPr>
      <w:r>
        <w:rPr>
          <w:rFonts w:eastAsia="仿宋_GB2312"/>
          <w:sz w:val="32"/>
          <w:szCs w:val="32"/>
        </w:rPr>
        <w:t>——</w:t>
      </w:r>
      <w:r>
        <w:rPr>
          <w:rFonts w:eastAsia="楷体_GB2312"/>
          <w:sz w:val="32"/>
          <w:szCs w:val="32"/>
        </w:rPr>
        <w:t>用心用情办理群众信访。</w:t>
      </w:r>
      <w:r>
        <w:rPr>
          <w:rFonts w:eastAsia="仿宋_GB2312"/>
          <w:sz w:val="32"/>
          <w:szCs w:val="32"/>
        </w:rPr>
        <w:t>坚持和发展新时代“枫桥经验”</w:t>
      </w:r>
      <w:r>
        <w:rPr>
          <w:rFonts w:hint="eastAsia" w:eastAsia="仿宋_GB2312"/>
          <w:sz w:val="32"/>
          <w:szCs w:val="32"/>
        </w:rPr>
        <w:t>，</w:t>
      </w:r>
      <w:r>
        <w:rPr>
          <w:rFonts w:eastAsia="仿宋_GB2312"/>
          <w:sz w:val="32"/>
          <w:szCs w:val="32"/>
        </w:rPr>
        <w:t>全年妥善处理群众来信来访101件143人次，受理首次信访案件全部实现院领导包案化解，刑事申诉案件息诉率100%，实现“案结事了人和”。《坚持“三个聚焦”以检察之智助力社会之治“治未病”工作法》入选2023年海南新时代“枫桥经验”先进典型，系全省检察机关入选</w:t>
      </w:r>
      <w:r>
        <w:rPr>
          <w:rFonts w:hint="eastAsia" w:eastAsia="仿宋_GB2312"/>
          <w:sz w:val="32"/>
          <w:szCs w:val="32"/>
        </w:rPr>
        <w:t>的</w:t>
      </w:r>
      <w:r>
        <w:rPr>
          <w:rFonts w:eastAsia="仿宋_GB2312"/>
          <w:sz w:val="32"/>
          <w:szCs w:val="32"/>
        </w:rPr>
        <w:t>三</w:t>
      </w:r>
      <w:r>
        <w:rPr>
          <w:rFonts w:hint="eastAsia" w:eastAsia="仿宋_GB2312"/>
          <w:sz w:val="32"/>
          <w:szCs w:val="32"/>
        </w:rPr>
        <w:t>家</w:t>
      </w:r>
      <w:r>
        <w:rPr>
          <w:rFonts w:eastAsia="仿宋_GB2312"/>
          <w:sz w:val="32"/>
          <w:szCs w:val="32"/>
        </w:rPr>
        <w:t>之一。《全链条化解矛盾纠纷多维度参与诉源治理工作法》作为新时代“枫桥经验”中央媒体网络主题采访</w:t>
      </w:r>
      <w:r>
        <w:rPr>
          <w:rFonts w:hint="eastAsia" w:eastAsia="仿宋_GB2312"/>
          <w:sz w:val="32"/>
          <w:szCs w:val="32"/>
        </w:rPr>
        <w:t>系</w:t>
      </w:r>
      <w:r>
        <w:rPr>
          <w:rFonts w:eastAsia="仿宋_GB2312"/>
          <w:sz w:val="32"/>
          <w:szCs w:val="32"/>
        </w:rPr>
        <w:t>全省检察机关唯一一家。</w:t>
      </w:r>
    </w:p>
    <w:p w14:paraId="1D552E51">
      <w:pPr>
        <w:spacing w:line="570" w:lineRule="exact"/>
        <w:ind w:firstLine="640" w:firstLineChars="200"/>
        <w:rPr>
          <w:rFonts w:eastAsia="仿宋_GB2312"/>
          <w:sz w:val="32"/>
          <w:szCs w:val="32"/>
        </w:rPr>
      </w:pPr>
      <w:r>
        <w:rPr>
          <w:rFonts w:eastAsia="仿宋_GB2312"/>
          <w:sz w:val="32"/>
          <w:szCs w:val="32"/>
        </w:rPr>
        <w:t>——</w:t>
      </w:r>
      <w:r>
        <w:rPr>
          <w:rFonts w:eastAsia="楷体_GB2312"/>
          <w:sz w:val="32"/>
          <w:szCs w:val="32"/>
        </w:rPr>
        <w:t>持续做深做实诉源治理。</w:t>
      </w:r>
      <w:r>
        <w:rPr>
          <w:rFonts w:eastAsia="仿宋_GB2312"/>
          <w:b/>
          <w:bCs/>
          <w:sz w:val="32"/>
          <w:szCs w:val="32"/>
        </w:rPr>
        <w:t>着力推进社会综合治理。</w:t>
      </w:r>
      <w:r>
        <w:rPr>
          <w:rFonts w:eastAsia="仿宋_GB2312"/>
          <w:sz w:val="32"/>
          <w:szCs w:val="32"/>
        </w:rPr>
        <w:t>结合办案发现社会管理等方面存在的隐患问题制发检察建议12份，涉及宾馆</w:t>
      </w:r>
      <w:r>
        <w:rPr>
          <w:rFonts w:hint="eastAsia" w:eastAsia="仿宋_GB2312"/>
          <w:sz w:val="32"/>
          <w:szCs w:val="32"/>
        </w:rPr>
        <w:t>未</w:t>
      </w:r>
      <w:r>
        <w:rPr>
          <w:rFonts w:eastAsia="仿宋_GB2312"/>
          <w:sz w:val="32"/>
          <w:szCs w:val="32"/>
        </w:rPr>
        <w:t>依法登记留宿未成年人导致性侵案件发生等提出堵塞漏洞意见建议，起到“发出一件，治理一片”的效果。</w:t>
      </w:r>
      <w:r>
        <w:rPr>
          <w:rFonts w:eastAsia="仿宋_GB2312"/>
          <w:b/>
          <w:bCs/>
          <w:sz w:val="32"/>
          <w:szCs w:val="32"/>
        </w:rPr>
        <w:t>着眼增进社会内生稳定。</w:t>
      </w:r>
      <w:r>
        <w:rPr>
          <w:rFonts w:eastAsia="仿宋_GB2312"/>
          <w:sz w:val="32"/>
          <w:szCs w:val="32"/>
        </w:rPr>
        <w:t>全面贯彻宽严相济刑事司法政策，认罪认罚从宽制度适用率稳定在80%以上，一审服判率</w:t>
      </w:r>
      <w:r>
        <w:rPr>
          <w:rFonts w:hint="eastAsia" w:eastAsia="仿宋_GB2312"/>
          <w:sz w:val="32"/>
          <w:szCs w:val="32"/>
        </w:rPr>
        <w:t>97.5</w:t>
      </w:r>
      <w:r>
        <w:rPr>
          <w:rFonts w:eastAsia="仿宋_GB2312"/>
          <w:sz w:val="32"/>
          <w:szCs w:val="32"/>
        </w:rPr>
        <w:t>%，最大限度减少社会对立面，促进社会和谐。办理的某曼盗窃相对不起诉案，充分考虑涉及民族团结等问题，提出采取以劳代偿等多种化解矛盾方法，取得</w:t>
      </w:r>
      <w:r>
        <w:rPr>
          <w:rFonts w:hint="eastAsia" w:eastAsia="仿宋_GB2312"/>
          <w:sz w:val="32"/>
          <w:szCs w:val="32"/>
        </w:rPr>
        <w:t>良好</w:t>
      </w:r>
      <w:r>
        <w:rPr>
          <w:rFonts w:eastAsia="仿宋_GB2312"/>
          <w:sz w:val="32"/>
          <w:szCs w:val="32"/>
        </w:rPr>
        <w:t>效果，被省检察院评为宽严相济典型案例。</w:t>
      </w:r>
    </w:p>
    <w:p w14:paraId="7097D045">
      <w:pPr>
        <w:spacing w:line="570" w:lineRule="exact"/>
        <w:ind w:firstLine="640" w:firstLineChars="200"/>
        <w:rPr>
          <w:rFonts w:eastAsia="黑体"/>
          <w:sz w:val="32"/>
          <w:szCs w:val="32"/>
        </w:rPr>
      </w:pPr>
      <w:r>
        <w:rPr>
          <w:rFonts w:eastAsia="黑体"/>
          <w:sz w:val="32"/>
          <w:szCs w:val="32"/>
        </w:rPr>
        <w:t>三、践行司法为民，在守护人民群众美好生活中彰显检察价值</w:t>
      </w:r>
    </w:p>
    <w:p w14:paraId="3ED9AF95">
      <w:pPr>
        <w:spacing w:line="570" w:lineRule="exact"/>
        <w:ind w:firstLine="640" w:firstLineChars="200"/>
        <w:rPr>
          <w:rFonts w:eastAsia="黑体"/>
          <w:sz w:val="32"/>
          <w:szCs w:val="32"/>
        </w:rPr>
      </w:pPr>
      <w:r>
        <w:rPr>
          <w:rFonts w:eastAsia="仿宋_GB2312"/>
          <w:sz w:val="32"/>
          <w:szCs w:val="32"/>
        </w:rPr>
        <w:t>——</w:t>
      </w:r>
      <w:r>
        <w:rPr>
          <w:rFonts w:eastAsia="楷体_GB2312"/>
          <w:sz w:val="32"/>
          <w:szCs w:val="32"/>
        </w:rPr>
        <w:t>持续守护群众美好生活。</w:t>
      </w:r>
      <w:r>
        <w:rPr>
          <w:rFonts w:eastAsia="仿宋_GB2312"/>
          <w:b/>
          <w:bCs/>
          <w:sz w:val="32"/>
          <w:szCs w:val="32"/>
        </w:rPr>
        <w:t>以公开听证传递检察温度。</w:t>
      </w:r>
      <w:r>
        <w:rPr>
          <w:rFonts w:eastAsia="仿宋_GB2312"/>
          <w:sz w:val="32"/>
          <w:szCs w:val="32"/>
        </w:rPr>
        <w:t>坚持“小案不小看”“小案不小办”，全年运用“办案+听证+普法”工作模式召开听证会51件次，以公开听证贯彻“全过程人民民主”，覆盖刑事、民事、行政、公益诉讼“四大检察”。办理王</w:t>
      </w:r>
      <w:r>
        <w:rPr>
          <w:rFonts w:hint="eastAsia" w:eastAsia="仿宋_GB2312"/>
          <w:sz w:val="32"/>
          <w:szCs w:val="32"/>
        </w:rPr>
        <w:t>某某</w:t>
      </w:r>
      <w:r>
        <w:rPr>
          <w:rFonts w:eastAsia="仿宋_GB2312"/>
          <w:sz w:val="32"/>
          <w:szCs w:val="32"/>
        </w:rPr>
        <w:t>刑事申诉案时，组织召开公开听证会让</w:t>
      </w:r>
      <w:r>
        <w:rPr>
          <w:rFonts w:hint="eastAsia" w:eastAsia="仿宋_GB2312"/>
          <w:sz w:val="32"/>
          <w:szCs w:val="32"/>
        </w:rPr>
        <w:t>当事人</w:t>
      </w:r>
      <w:r>
        <w:rPr>
          <w:rFonts w:eastAsia="仿宋_GB2312"/>
          <w:sz w:val="32"/>
          <w:szCs w:val="32"/>
        </w:rPr>
        <w:t>以看得见、听得懂、感受</w:t>
      </w:r>
      <w:r>
        <w:rPr>
          <w:rFonts w:hint="eastAsia" w:eastAsia="仿宋_GB2312"/>
          <w:sz w:val="32"/>
          <w:szCs w:val="32"/>
        </w:rPr>
        <w:t>得</w:t>
      </w:r>
      <w:r>
        <w:rPr>
          <w:rFonts w:eastAsia="仿宋_GB2312"/>
          <w:sz w:val="32"/>
          <w:szCs w:val="32"/>
        </w:rPr>
        <w:t>到的方式参与其中，助推</w:t>
      </w:r>
      <w:r>
        <w:rPr>
          <w:rFonts w:hint="eastAsia" w:eastAsia="仿宋_GB2312"/>
          <w:sz w:val="32"/>
          <w:szCs w:val="32"/>
        </w:rPr>
        <w:t>矛盾</w:t>
      </w:r>
      <w:r>
        <w:rPr>
          <w:rFonts w:eastAsia="仿宋_GB2312"/>
          <w:color w:val="000000" w:themeColor="text1"/>
          <w:sz w:val="32"/>
          <w:szCs w:val="32"/>
        </w:rPr>
        <w:t>成功化解。</w:t>
      </w:r>
      <w:r>
        <w:rPr>
          <w:rFonts w:eastAsia="仿宋_GB2312"/>
          <w:sz w:val="32"/>
          <w:szCs w:val="32"/>
        </w:rPr>
        <w:t>邀请人民监督员听取案件质量评查工作报告，入选</w:t>
      </w:r>
      <w:r>
        <w:rPr>
          <w:rFonts w:hint="eastAsia" w:eastAsia="仿宋_GB2312"/>
          <w:sz w:val="32"/>
          <w:szCs w:val="32"/>
        </w:rPr>
        <w:t>全省</w:t>
      </w:r>
      <w:r>
        <w:rPr>
          <w:rFonts w:eastAsia="仿宋_GB2312"/>
          <w:sz w:val="32"/>
          <w:szCs w:val="32"/>
        </w:rPr>
        <w:t>检察机关办案活动接受人民监督员监督</w:t>
      </w:r>
      <w:r>
        <w:rPr>
          <w:rFonts w:hint="eastAsia" w:eastAsia="仿宋_GB2312"/>
          <w:sz w:val="32"/>
          <w:szCs w:val="32"/>
        </w:rPr>
        <w:t>的</w:t>
      </w:r>
      <w:r>
        <w:rPr>
          <w:rFonts w:eastAsia="仿宋_GB2312"/>
          <w:sz w:val="32"/>
          <w:szCs w:val="32"/>
        </w:rPr>
        <w:t>典型案例。已连续二年有案例入选。</w:t>
      </w:r>
      <w:r>
        <w:rPr>
          <w:rFonts w:eastAsia="仿宋_GB2312"/>
          <w:b/>
          <w:sz w:val="32"/>
          <w:szCs w:val="32"/>
        </w:rPr>
        <w:t>全力筑牢食药品安全防线。</w:t>
      </w:r>
      <w:r>
        <w:rPr>
          <w:rFonts w:eastAsia="仿宋_GB2312"/>
          <w:sz w:val="32"/>
          <w:szCs w:val="32"/>
        </w:rPr>
        <w:t>落实食药品安全“四个最严”要求，</w:t>
      </w:r>
      <w:r>
        <w:rPr>
          <w:rFonts w:hint="eastAsia" w:eastAsia="仿宋_GB2312"/>
          <w:sz w:val="32"/>
          <w:szCs w:val="32"/>
        </w:rPr>
        <w:t>其中，</w:t>
      </w:r>
      <w:r>
        <w:rPr>
          <w:rFonts w:eastAsia="仿宋_GB2312"/>
          <w:sz w:val="32"/>
          <w:szCs w:val="32"/>
        </w:rPr>
        <w:t>提起刑事附带民事公益诉讼案件2件。针对文</w:t>
      </w:r>
      <w:r>
        <w:rPr>
          <w:rFonts w:hint="eastAsia" w:eastAsia="仿宋_GB2312"/>
          <w:sz w:val="32"/>
          <w:szCs w:val="32"/>
        </w:rPr>
        <w:t>某某</w:t>
      </w:r>
      <w:r>
        <w:rPr>
          <w:rFonts w:eastAsia="仿宋_GB2312"/>
          <w:sz w:val="32"/>
          <w:szCs w:val="32"/>
        </w:rPr>
        <w:t>等人生产、销售有毒、有害食品案暴露出案件线索查处行政违法问题</w:t>
      </w:r>
      <w:r>
        <w:rPr>
          <w:rFonts w:hint="eastAsia" w:eastAsia="仿宋_GB2312"/>
          <w:sz w:val="32"/>
          <w:szCs w:val="32"/>
        </w:rPr>
        <w:t>制发</w:t>
      </w:r>
      <w:r>
        <w:rPr>
          <w:rFonts w:eastAsia="仿宋_GB2312"/>
          <w:sz w:val="32"/>
          <w:szCs w:val="32"/>
        </w:rPr>
        <w:t>检察建议，有效助推司法工作衔接及依法行政。</w:t>
      </w:r>
      <w:r>
        <w:rPr>
          <w:rFonts w:eastAsia="仿宋_GB2312"/>
          <w:b/>
          <w:bCs/>
          <w:sz w:val="32"/>
          <w:szCs w:val="32"/>
        </w:rPr>
        <w:t>抓实县委各项工作部署。</w:t>
      </w:r>
      <w:r>
        <w:rPr>
          <w:rFonts w:eastAsia="仿宋_GB2312"/>
          <w:sz w:val="32"/>
          <w:szCs w:val="32"/>
          <w:lang w:val="zh-CN"/>
        </w:rPr>
        <w:t>贯彻落实县委开展“大学习、大调研、大讨论”“双走双提升”“亲加奔”等“三项活动”</w:t>
      </w:r>
      <w:r>
        <w:rPr>
          <w:rFonts w:eastAsia="仿宋_GB2312"/>
          <w:sz w:val="32"/>
          <w:szCs w:val="32"/>
        </w:rPr>
        <w:t>42</w:t>
      </w:r>
      <w:r>
        <w:rPr>
          <w:rFonts w:eastAsia="仿宋_GB2312"/>
          <w:sz w:val="32"/>
          <w:szCs w:val="32"/>
          <w:lang w:val="zh-CN"/>
        </w:rPr>
        <w:t>场次。</w:t>
      </w:r>
      <w:r>
        <w:rPr>
          <w:rFonts w:hint="eastAsia" w:eastAsia="仿宋_GB2312"/>
          <w:sz w:val="32"/>
          <w:szCs w:val="32"/>
        </w:rPr>
        <w:t>检察长撰写的《以“三聚三多”为抓手破解诉源治理难题推动主题教育走深走实》主题教育经验在《海南党建》刊发。</w:t>
      </w:r>
    </w:p>
    <w:p w14:paraId="656CF19A">
      <w:pPr>
        <w:spacing w:line="570" w:lineRule="exact"/>
        <w:ind w:firstLine="640" w:firstLineChars="200"/>
        <w:rPr>
          <w:rFonts w:eastAsia="仿宋_GB2312"/>
          <w:sz w:val="32"/>
          <w:szCs w:val="32"/>
        </w:rPr>
      </w:pPr>
      <w:r>
        <w:rPr>
          <w:rFonts w:eastAsia="仿宋_GB2312"/>
          <w:sz w:val="32"/>
          <w:szCs w:val="32"/>
        </w:rPr>
        <w:t>——</w:t>
      </w:r>
      <w:r>
        <w:rPr>
          <w:rFonts w:eastAsia="楷体_GB2312"/>
          <w:sz w:val="32"/>
          <w:szCs w:val="32"/>
        </w:rPr>
        <w:t>依法保障特殊群体权益。</w:t>
      </w:r>
      <w:r>
        <w:rPr>
          <w:rFonts w:eastAsia="仿宋_GB2312"/>
          <w:b/>
          <w:sz w:val="32"/>
          <w:szCs w:val="32"/>
          <w:lang w:val="zh-CN"/>
        </w:rPr>
        <w:t>用心用情做好司法救助暖民心。</w:t>
      </w:r>
      <w:r>
        <w:rPr>
          <w:rFonts w:eastAsia="仿宋_GB2312"/>
          <w:sz w:val="32"/>
          <w:szCs w:val="32"/>
          <w:lang w:val="zh-CN"/>
        </w:rPr>
        <w:t>坚持“应</w:t>
      </w:r>
      <w:r>
        <w:rPr>
          <w:rFonts w:eastAsia="仿宋_GB2312"/>
          <w:sz w:val="32"/>
          <w:szCs w:val="32"/>
        </w:rPr>
        <w:t>救尽救”原则，深入开展“司法救助助力全面乡村振兴”“关注困难妇女群体加强专项司法救助活动”，办理司法救助案件20件21人，发放救助金17.1万元，司法救助率达21.74%，近三年均居全省基层院前列。</w:t>
      </w:r>
      <w:r>
        <w:rPr>
          <w:rFonts w:eastAsia="仿宋_GB2312"/>
          <w:b/>
          <w:sz w:val="32"/>
          <w:szCs w:val="32"/>
        </w:rPr>
        <w:t>做优做实</w:t>
      </w:r>
      <w:r>
        <w:rPr>
          <w:rFonts w:hint="eastAsia" w:eastAsia="仿宋_GB2312"/>
          <w:b/>
          <w:sz w:val="32"/>
          <w:szCs w:val="32"/>
        </w:rPr>
        <w:t>支持起诉</w:t>
      </w:r>
      <w:r>
        <w:rPr>
          <w:rFonts w:eastAsia="仿宋_GB2312"/>
          <w:b/>
          <w:sz w:val="32"/>
          <w:szCs w:val="32"/>
        </w:rPr>
        <w:t>解民忧。</w:t>
      </w:r>
      <w:r>
        <w:rPr>
          <w:rFonts w:eastAsia="仿宋_GB2312"/>
          <w:sz w:val="32"/>
          <w:szCs w:val="32"/>
        </w:rPr>
        <w:t>坚持用支持起诉为农民工、老年人等弱势群体“撑腰”维权，办理支持起诉案件30件。起诉拒不支付劳动报酬犯罪2件2人，追偿劳动报酬4.41万元。办理的李某提供劳务受害责任纠纷支持起诉一案，帮助被害人获得赔偿金19.73万元，被省检察院评为支持起诉典型案件。</w:t>
      </w:r>
    </w:p>
    <w:p w14:paraId="78D98A41">
      <w:pPr>
        <w:spacing w:line="570" w:lineRule="exact"/>
        <w:ind w:firstLine="640" w:firstLineChars="200"/>
        <w:rPr>
          <w:rFonts w:eastAsia="仿宋_GB2312"/>
          <w:sz w:val="32"/>
          <w:szCs w:val="32"/>
        </w:rPr>
      </w:pPr>
      <w:r>
        <w:rPr>
          <w:rFonts w:eastAsia="仿宋_GB2312"/>
          <w:sz w:val="32"/>
          <w:szCs w:val="32"/>
        </w:rPr>
        <w:t>——</w:t>
      </w:r>
      <w:r>
        <w:rPr>
          <w:rFonts w:eastAsia="楷体_GB2312"/>
          <w:sz w:val="32"/>
          <w:szCs w:val="32"/>
        </w:rPr>
        <w:t>倾力呵护未成年人健康成长。</w:t>
      </w:r>
      <w:r>
        <w:rPr>
          <w:rFonts w:eastAsia="仿宋_GB2312"/>
          <w:sz w:val="32"/>
          <w:szCs w:val="32"/>
        </w:rPr>
        <w:t>扎实开展未成人“护苗”专项行动，坚持从严惩治侵害未成年人犯罪案件起诉11人。对</w:t>
      </w:r>
      <w:r>
        <w:rPr>
          <w:rFonts w:hint="eastAsia" w:eastAsia="仿宋_GB2312"/>
          <w:sz w:val="32"/>
          <w:szCs w:val="32"/>
        </w:rPr>
        <w:t>48</w:t>
      </w:r>
      <w:r>
        <w:rPr>
          <w:rFonts w:eastAsia="仿宋_GB2312"/>
          <w:sz w:val="32"/>
          <w:szCs w:val="32"/>
        </w:rPr>
        <w:t>名涉</w:t>
      </w:r>
      <w:r>
        <w:rPr>
          <w:rFonts w:hint="eastAsia" w:eastAsia="仿宋_GB2312"/>
          <w:sz w:val="32"/>
          <w:szCs w:val="32"/>
        </w:rPr>
        <w:t>案</w:t>
      </w:r>
      <w:r>
        <w:rPr>
          <w:rFonts w:eastAsia="仿宋_GB2312"/>
          <w:sz w:val="32"/>
          <w:szCs w:val="32"/>
        </w:rPr>
        <w:t>未成年人开展帮教，重返校园2人，顺利就业6人。组织开展法治宣讲36场次，联合县教育局、团委组织全县中小学22场次</w:t>
      </w:r>
      <w:r>
        <w:rPr>
          <w:rFonts w:hint="eastAsia" w:eastAsia="仿宋_GB2312"/>
          <w:sz w:val="32"/>
          <w:szCs w:val="32"/>
        </w:rPr>
        <w:t>约900名学生</w:t>
      </w:r>
      <w:r>
        <w:rPr>
          <w:rFonts w:eastAsia="仿宋_GB2312"/>
          <w:sz w:val="32"/>
          <w:szCs w:val="32"/>
        </w:rPr>
        <w:t>到本院未成年人法治教育基地</w:t>
      </w:r>
      <w:r>
        <w:rPr>
          <w:rFonts w:hint="eastAsia" w:eastAsia="仿宋_GB2312"/>
          <w:sz w:val="32"/>
          <w:szCs w:val="32"/>
        </w:rPr>
        <w:t>沉浸式接受法治教育</w:t>
      </w:r>
      <w:r>
        <w:rPr>
          <w:rFonts w:eastAsia="仿宋_GB2312"/>
          <w:sz w:val="32"/>
          <w:szCs w:val="32"/>
        </w:rPr>
        <w:t>。办理的3起未成年人保护案件入选省级典型案例，其中“检察建议督促治理违规接纳未成年人案”入选海南首届“依法维护妇女儿童权益十大案例”。</w:t>
      </w:r>
    </w:p>
    <w:p w14:paraId="08F8B138">
      <w:pPr>
        <w:spacing w:line="570" w:lineRule="exact"/>
        <w:ind w:firstLine="640" w:firstLineChars="200"/>
        <w:rPr>
          <w:rFonts w:eastAsia="黑体"/>
          <w:sz w:val="32"/>
          <w:szCs w:val="32"/>
        </w:rPr>
      </w:pPr>
      <w:r>
        <w:rPr>
          <w:rFonts w:eastAsia="黑体"/>
          <w:sz w:val="32"/>
          <w:szCs w:val="32"/>
        </w:rPr>
        <w:t>四、强化法律监督，在深化监督维护公平正义中履行检察责任</w:t>
      </w:r>
    </w:p>
    <w:p w14:paraId="478F5A3B">
      <w:pPr>
        <w:spacing w:line="600" w:lineRule="exact"/>
        <w:ind w:firstLine="640" w:firstLineChars="200"/>
        <w:rPr>
          <w:rFonts w:eastAsia="仿宋_GB2312"/>
          <w:sz w:val="32"/>
          <w:szCs w:val="32"/>
        </w:rPr>
      </w:pPr>
      <w:r>
        <w:rPr>
          <w:rFonts w:eastAsia="仿宋_GB2312"/>
          <w:sz w:val="32"/>
          <w:szCs w:val="32"/>
        </w:rPr>
        <w:t>——</w:t>
      </w:r>
      <w:r>
        <w:rPr>
          <w:rFonts w:eastAsia="楷体_GB2312"/>
          <w:sz w:val="32"/>
          <w:szCs w:val="32"/>
        </w:rPr>
        <w:t>稳中求进做优刑事检察。</w:t>
      </w:r>
      <w:r>
        <w:rPr>
          <w:rFonts w:hint="eastAsia" w:hAnsi="仿宋" w:eastAsia="仿宋_GB2312"/>
          <w:sz w:val="32"/>
          <w:szCs w:val="32"/>
        </w:rPr>
        <w:t>认真贯彻最高检</w:t>
      </w:r>
      <w:r>
        <w:rPr>
          <w:rFonts w:hAnsi="仿宋" w:eastAsia="仿宋_GB2312"/>
          <w:sz w:val="32"/>
          <w:szCs w:val="32"/>
        </w:rPr>
        <w:t>“一个案例胜过一打文件”</w:t>
      </w:r>
      <w:r>
        <w:rPr>
          <w:rFonts w:hint="eastAsia" w:hAnsi="仿宋" w:eastAsia="仿宋_GB2312"/>
          <w:sz w:val="32"/>
          <w:szCs w:val="32"/>
        </w:rPr>
        <w:t>要求，将</w:t>
      </w:r>
      <w:r>
        <w:rPr>
          <w:rFonts w:hAnsi="仿宋" w:eastAsia="仿宋_GB2312"/>
          <w:sz w:val="32"/>
          <w:szCs w:val="32"/>
        </w:rPr>
        <w:t>精品案件培育落实到执法办案的每一个环节</w:t>
      </w:r>
      <w:r>
        <w:rPr>
          <w:rFonts w:hint="eastAsia" w:hAnsi="仿宋" w:eastAsia="仿宋_GB2312"/>
          <w:sz w:val="32"/>
          <w:szCs w:val="32"/>
        </w:rPr>
        <w:t>，全年办理涉刑事检察典型案例8个。</w:t>
      </w:r>
      <w:r>
        <w:rPr>
          <w:rFonts w:hint="eastAsia" w:eastAsia="仿宋_GB2312"/>
          <w:sz w:val="32"/>
          <w:szCs w:val="32"/>
        </w:rPr>
        <w:t>持续深化社区矫正、</w:t>
      </w:r>
      <w:r>
        <w:rPr>
          <w:rFonts w:eastAsia="仿宋_GB2312"/>
          <w:sz w:val="32"/>
          <w:szCs w:val="32"/>
        </w:rPr>
        <w:t>财产刑执行</w:t>
      </w:r>
      <w:r>
        <w:rPr>
          <w:rFonts w:hint="eastAsia" w:eastAsia="仿宋_GB2312"/>
          <w:sz w:val="32"/>
          <w:szCs w:val="32"/>
        </w:rPr>
        <w:t>等专项检察监督，</w:t>
      </w:r>
      <w:r>
        <w:rPr>
          <w:rFonts w:eastAsia="仿宋_GB2312"/>
          <w:sz w:val="32"/>
          <w:szCs w:val="32"/>
        </w:rPr>
        <w:t>办理符某等人财产刑执行监督案、林某某暂予监外执行案被省检察院评为典型案例。</w:t>
      </w:r>
      <w:r>
        <w:rPr>
          <w:rFonts w:hint="eastAsia" w:hAnsi="仿宋" w:eastAsia="仿宋_GB2312"/>
          <w:sz w:val="32"/>
          <w:szCs w:val="32"/>
        </w:rPr>
        <w:t>将“高质效办好每一个案件”司法理念贯穿始终，</w:t>
      </w:r>
      <w:r>
        <w:rPr>
          <w:rFonts w:eastAsia="仿宋_GB2312"/>
          <w:sz w:val="32"/>
          <w:szCs w:val="32"/>
        </w:rPr>
        <w:t xml:space="preserve"> “零”捕后轻缓刑免刑、“零”撤回起诉无罪判决、“零”上诉改判，案件质效相关核心指标稳定高位运行</w:t>
      </w:r>
      <w:r>
        <w:rPr>
          <w:rFonts w:hint="eastAsia" w:eastAsia="仿宋_GB2312"/>
          <w:sz w:val="32"/>
          <w:szCs w:val="32"/>
        </w:rPr>
        <w:t>。</w:t>
      </w:r>
    </w:p>
    <w:p w14:paraId="2B6BEEE9">
      <w:pPr>
        <w:spacing w:line="570" w:lineRule="exact"/>
        <w:ind w:firstLine="640" w:firstLineChars="200"/>
        <w:rPr>
          <w:rFonts w:eastAsia="仿宋_GB2312"/>
          <w:sz w:val="32"/>
          <w:szCs w:val="32"/>
        </w:rPr>
      </w:pPr>
      <w:r>
        <w:rPr>
          <w:rFonts w:eastAsia="仿宋_GB2312"/>
          <w:sz w:val="32"/>
          <w:szCs w:val="32"/>
        </w:rPr>
        <w:t>——</w:t>
      </w:r>
      <w:r>
        <w:rPr>
          <w:rFonts w:eastAsia="楷体_GB2312"/>
          <w:sz w:val="32"/>
          <w:szCs w:val="32"/>
        </w:rPr>
        <w:t>精准务实做强民事、行政检察。</w:t>
      </w:r>
      <w:r>
        <w:rPr>
          <w:rFonts w:eastAsia="仿宋_GB2312"/>
          <w:b/>
          <w:bCs/>
          <w:sz w:val="32"/>
          <w:szCs w:val="32"/>
        </w:rPr>
        <w:t>做强民事检察。</w:t>
      </w:r>
      <w:r>
        <w:rPr>
          <w:rFonts w:eastAsia="仿宋_GB2312"/>
          <w:sz w:val="32"/>
          <w:szCs w:val="32"/>
        </w:rPr>
        <w:t>办理民事检察监督案件45件，监督质量稳步提升。办理民事支持起诉案件15件，均获法院判决支持。首次办理涉老年人请求赡养费支持起诉案件、农民工人身损害案追回赡养费和赔偿金23.06万元。</w:t>
      </w:r>
      <w:r>
        <w:rPr>
          <w:rFonts w:eastAsia="仿宋_GB2312"/>
          <w:b/>
          <w:bCs/>
          <w:sz w:val="32"/>
          <w:szCs w:val="32"/>
        </w:rPr>
        <w:t>做实行政检察。</w:t>
      </w:r>
      <w:r>
        <w:rPr>
          <w:rFonts w:eastAsia="仿宋_GB2312"/>
          <w:sz w:val="32"/>
          <w:szCs w:val="32"/>
        </w:rPr>
        <w:t>充分发挥行政检察“一手托两家”作用，办理各类行政检察监督案件</w:t>
      </w:r>
      <w:r>
        <w:rPr>
          <w:rFonts w:hint="eastAsia" w:eastAsia="仿宋_GB2312"/>
          <w:sz w:val="32"/>
          <w:szCs w:val="32"/>
        </w:rPr>
        <w:t>42</w:t>
      </w:r>
      <w:r>
        <w:rPr>
          <w:rFonts w:eastAsia="仿宋_GB2312"/>
          <w:sz w:val="32"/>
          <w:szCs w:val="32"/>
        </w:rPr>
        <w:t>件，办案数量同比上升</w:t>
      </w:r>
      <w:r>
        <w:rPr>
          <w:rFonts w:hint="eastAsia" w:eastAsia="仿宋_GB2312"/>
          <w:sz w:val="32"/>
          <w:szCs w:val="32"/>
        </w:rPr>
        <w:t>320%</w:t>
      </w:r>
      <w:r>
        <w:rPr>
          <w:rFonts w:eastAsia="仿宋_GB2312"/>
          <w:sz w:val="32"/>
          <w:szCs w:val="32"/>
        </w:rPr>
        <w:t>。针对行政机关</w:t>
      </w:r>
      <w:r>
        <w:rPr>
          <w:rFonts w:hint="eastAsia" w:eastAsia="仿宋_GB2312"/>
          <w:sz w:val="32"/>
          <w:szCs w:val="32"/>
        </w:rPr>
        <w:t>不正确</w:t>
      </w:r>
      <w:r>
        <w:rPr>
          <w:rFonts w:eastAsia="仿宋_GB2312"/>
          <w:sz w:val="32"/>
          <w:szCs w:val="32"/>
        </w:rPr>
        <w:t>履职等问题，制发行政</w:t>
      </w:r>
      <w:r>
        <w:rPr>
          <w:rFonts w:hint="eastAsia" w:eastAsia="仿宋_GB2312"/>
          <w:sz w:val="32"/>
          <w:szCs w:val="32"/>
        </w:rPr>
        <w:t>违法行为监督</w:t>
      </w:r>
      <w:r>
        <w:rPr>
          <w:rFonts w:eastAsia="仿宋_GB2312"/>
          <w:sz w:val="32"/>
          <w:szCs w:val="32"/>
        </w:rPr>
        <w:t>检察建议</w:t>
      </w:r>
      <w:r>
        <w:rPr>
          <w:rFonts w:hint="eastAsia" w:eastAsia="仿宋_GB2312"/>
          <w:sz w:val="32"/>
          <w:szCs w:val="32"/>
        </w:rPr>
        <w:t>11</w:t>
      </w:r>
      <w:r>
        <w:rPr>
          <w:rFonts w:eastAsia="仿宋_GB2312"/>
          <w:sz w:val="32"/>
          <w:szCs w:val="32"/>
        </w:rPr>
        <w:t>件，采纳率</w:t>
      </w:r>
      <w:r>
        <w:rPr>
          <w:rFonts w:hint="eastAsia" w:eastAsia="仿宋_GB2312"/>
          <w:sz w:val="32"/>
          <w:szCs w:val="32"/>
        </w:rPr>
        <w:t>100</w:t>
      </w:r>
      <w:r>
        <w:rPr>
          <w:rFonts w:eastAsia="仿宋_GB2312"/>
          <w:sz w:val="32"/>
          <w:szCs w:val="32"/>
        </w:rPr>
        <w:t>%，助力降低行政败诉率和法治政府建设。办理的颜</w:t>
      </w:r>
      <w:r>
        <w:rPr>
          <w:rFonts w:hint="eastAsia" w:eastAsia="仿宋_GB2312"/>
          <w:sz w:val="32"/>
          <w:szCs w:val="32"/>
        </w:rPr>
        <w:t>某某</w:t>
      </w:r>
      <w:r>
        <w:rPr>
          <w:rFonts w:eastAsia="仿宋_GB2312"/>
          <w:sz w:val="32"/>
          <w:szCs w:val="32"/>
        </w:rPr>
        <w:t>与陵水某乡镇、某公司等房屋征收补偿安置协议纠纷监督案被评为全省检察机关行政检察优秀典型案例。</w:t>
      </w:r>
    </w:p>
    <w:p w14:paraId="122FCABC">
      <w:pPr>
        <w:spacing w:line="570" w:lineRule="exact"/>
        <w:ind w:firstLine="640" w:firstLineChars="200"/>
        <w:rPr>
          <w:rFonts w:eastAsia="仿宋_GB2312"/>
          <w:sz w:val="32"/>
          <w:szCs w:val="32"/>
        </w:rPr>
      </w:pPr>
      <w:r>
        <w:rPr>
          <w:rFonts w:eastAsia="仿宋_GB2312"/>
          <w:sz w:val="32"/>
          <w:szCs w:val="32"/>
        </w:rPr>
        <w:t>——</w:t>
      </w:r>
      <w:r>
        <w:rPr>
          <w:rFonts w:eastAsia="楷体_GB2312"/>
          <w:sz w:val="32"/>
          <w:szCs w:val="32"/>
        </w:rPr>
        <w:t>积极稳妥做好公益诉讼检察。</w:t>
      </w:r>
      <w:r>
        <w:rPr>
          <w:rFonts w:eastAsia="仿宋_GB2312"/>
          <w:sz w:val="32"/>
          <w:szCs w:val="32"/>
        </w:rPr>
        <w:t>立案办理公益诉讼案件49件，其中提起刑事附带民事公益诉讼2件。</w:t>
      </w:r>
      <w:r>
        <w:rPr>
          <w:rFonts w:eastAsia="仿宋"/>
          <w:sz w:val="32"/>
          <w:szCs w:val="32"/>
        </w:rPr>
        <w:t>全年</w:t>
      </w:r>
      <w:r>
        <w:rPr>
          <w:rFonts w:eastAsia="仿宋_GB2312"/>
          <w:sz w:val="32"/>
          <w:szCs w:val="32"/>
        </w:rPr>
        <w:t>通过办案督促治理受损耕地、林地、河道、水源地150余亩。在国有资产保护方面，紧扣劳保费、水土保持补偿费、承包金等国有财产流失问题立案4件，追回国有财产损失</w:t>
      </w:r>
      <w:r>
        <w:rPr>
          <w:rFonts w:hint="eastAsia" w:eastAsia="仿宋_GB2312"/>
          <w:sz w:val="32"/>
          <w:szCs w:val="32"/>
        </w:rPr>
        <w:t>20.19</w:t>
      </w:r>
      <w:r>
        <w:rPr>
          <w:rFonts w:eastAsia="仿宋_GB2312"/>
          <w:sz w:val="32"/>
          <w:szCs w:val="32"/>
        </w:rPr>
        <w:t>万元。办理督促追缴劳保费行政公益诉讼案被省检察院评为典型案例。</w:t>
      </w:r>
    </w:p>
    <w:p w14:paraId="6F449BBB">
      <w:pPr>
        <w:spacing w:line="570" w:lineRule="exact"/>
        <w:ind w:firstLine="640" w:firstLineChars="200"/>
        <w:rPr>
          <w:rFonts w:eastAsia="黑体"/>
          <w:sz w:val="32"/>
          <w:szCs w:val="32"/>
        </w:rPr>
      </w:pPr>
      <w:r>
        <w:rPr>
          <w:rFonts w:eastAsia="黑体"/>
          <w:sz w:val="32"/>
          <w:szCs w:val="32"/>
        </w:rPr>
        <w:t>五、坚持强基固本，在全面加强从严管党治检中提升检察素能</w:t>
      </w:r>
    </w:p>
    <w:p w14:paraId="6CE7393A">
      <w:pPr>
        <w:spacing w:line="580" w:lineRule="exact"/>
        <w:ind w:firstLine="640" w:firstLineChars="200"/>
        <w:rPr>
          <w:rFonts w:eastAsia="仿宋_GB2312"/>
          <w:sz w:val="32"/>
          <w:szCs w:val="32"/>
        </w:rPr>
      </w:pPr>
      <w:r>
        <w:rPr>
          <w:rFonts w:eastAsia="仿宋_GB2312"/>
          <w:sz w:val="32"/>
          <w:szCs w:val="32"/>
        </w:rPr>
        <w:t>——</w:t>
      </w:r>
      <w:r>
        <w:rPr>
          <w:rFonts w:eastAsia="楷体_GB2312"/>
          <w:sz w:val="32"/>
          <w:szCs w:val="32"/>
        </w:rPr>
        <w:t>狠抓思想政治建设铸忠诚。</w:t>
      </w:r>
      <w:r>
        <w:rPr>
          <w:rFonts w:eastAsia="仿宋_GB2312"/>
          <w:sz w:val="32"/>
          <w:szCs w:val="32"/>
        </w:rPr>
        <w:t>把高质量开展好学习贯彻习近平新时代中国特色社会主义思想主题教育作为首要任务，狠抓调查研究，完成提升干警办案能力等9个课题，不走样地完成主题教育工作</w:t>
      </w:r>
      <w:r>
        <w:rPr>
          <w:rFonts w:hint="eastAsia" w:eastAsia="仿宋_GB2312"/>
          <w:sz w:val="32"/>
          <w:szCs w:val="32"/>
        </w:rPr>
        <w:t>任务</w:t>
      </w:r>
      <w:r>
        <w:rPr>
          <w:rFonts w:eastAsia="仿宋_GB2312"/>
          <w:sz w:val="32"/>
          <w:szCs w:val="32"/>
        </w:rPr>
        <w:t>。严格执行重大事项请示报告制度，向县委和县委政法委请示报告重大事项、重大敏感案件16件次，自觉以检察履职维护和捍卫党的绝对领导。</w:t>
      </w:r>
    </w:p>
    <w:p w14:paraId="1294A412">
      <w:pPr>
        <w:spacing w:line="580" w:lineRule="exact"/>
        <w:ind w:firstLine="640" w:firstLineChars="200"/>
        <w:rPr>
          <w:rFonts w:eastAsia="仿宋_GB2312"/>
          <w:sz w:val="32"/>
          <w:szCs w:val="32"/>
        </w:rPr>
      </w:pPr>
      <w:r>
        <w:rPr>
          <w:rFonts w:eastAsia="仿宋_GB2312"/>
          <w:sz w:val="32"/>
          <w:szCs w:val="32"/>
        </w:rPr>
        <w:t>——</w:t>
      </w:r>
      <w:r>
        <w:rPr>
          <w:rFonts w:eastAsia="楷体_GB2312"/>
          <w:sz w:val="32"/>
          <w:szCs w:val="32"/>
        </w:rPr>
        <w:t>狠抓业务素能建设提素能。</w:t>
      </w:r>
      <w:r>
        <w:rPr>
          <w:rFonts w:eastAsia="仿宋_GB2312"/>
          <w:sz w:val="32"/>
          <w:szCs w:val="32"/>
          <w:lang w:val="zh-CN"/>
        </w:rPr>
        <w:t>检察长受邀参加省院组织的“检察实务云课堂”，为全省170余名检察干警授课。全省首创举办TED案例</w:t>
      </w:r>
      <w:r>
        <w:rPr>
          <w:rFonts w:hint="eastAsia" w:eastAsia="仿宋_GB2312"/>
          <w:sz w:val="32"/>
          <w:szCs w:val="32"/>
          <w:lang w:val="zh-CN"/>
        </w:rPr>
        <w:t>讲述</w:t>
      </w:r>
      <w:r>
        <w:rPr>
          <w:rFonts w:eastAsia="仿宋_GB2312"/>
          <w:sz w:val="32"/>
          <w:szCs w:val="32"/>
          <w:lang w:val="zh-CN"/>
        </w:rPr>
        <w:t>会，将被省院采用的有影响力、办案效果好的案例以司法产品发布会形式向公众公开讲述，扩大案件办理影响与效果。</w:t>
      </w:r>
      <w:r>
        <w:rPr>
          <w:rFonts w:eastAsia="仿宋_GB2312"/>
          <w:sz w:val="32"/>
          <w:szCs w:val="32"/>
        </w:rPr>
        <w:t>全院积极撰写检察理论文章、党建征文等50余篇。其中，检察长带头撰写文章先后被《今日海南》《法治参考》等杂志采用。一名干警党建论文获评2023年度全省机关党建课题研究成果一等奖，是除省直单位外，19个市县中唯一一篇一等奖。7名干警获评省级以上表彰奖励。省检察院书面通报表扬</w:t>
      </w:r>
      <w:r>
        <w:rPr>
          <w:rFonts w:hint="eastAsia" w:eastAsia="仿宋_GB2312"/>
          <w:sz w:val="32"/>
          <w:szCs w:val="32"/>
        </w:rPr>
        <w:t>我院</w:t>
      </w:r>
      <w:r>
        <w:rPr>
          <w:rFonts w:eastAsia="仿宋_GB2312"/>
          <w:sz w:val="32"/>
          <w:szCs w:val="32"/>
        </w:rPr>
        <w:t>干警2人次。</w:t>
      </w:r>
    </w:p>
    <w:p w14:paraId="7257D179">
      <w:pPr>
        <w:spacing w:line="570" w:lineRule="exact"/>
        <w:ind w:firstLine="640" w:firstLineChars="200"/>
        <w:rPr>
          <w:rFonts w:eastAsia="仿宋_GB2312"/>
          <w:sz w:val="32"/>
          <w:szCs w:val="32"/>
        </w:rPr>
      </w:pPr>
      <w:r>
        <w:rPr>
          <w:rFonts w:eastAsia="仿宋_GB2312"/>
          <w:sz w:val="32"/>
          <w:szCs w:val="32"/>
        </w:rPr>
        <w:t>——</w:t>
      </w:r>
      <w:r>
        <w:rPr>
          <w:rFonts w:eastAsia="楷体"/>
          <w:sz w:val="32"/>
          <w:szCs w:val="32"/>
        </w:rPr>
        <w:t>狠抓基层基础建设固根本</w:t>
      </w:r>
      <w:r>
        <w:rPr>
          <w:rFonts w:eastAsia="楷体_GB2312"/>
          <w:sz w:val="32"/>
          <w:szCs w:val="32"/>
        </w:rPr>
        <w:t>。</w:t>
      </w:r>
      <w:r>
        <w:rPr>
          <w:rFonts w:eastAsia="仿宋_GB2312"/>
          <w:sz w:val="32"/>
          <w:szCs w:val="32"/>
        </w:rPr>
        <w:t>坚持落实入额院领导带头办案，全部疑难复杂案件均由检察长牵头办理。今年我院6名领导带头办案数量393件始终稳居全省基层院第一位，起到良好示范引领作用。倾力打造“一院一品”，在打造全省首个“全域旅游检察办案中心”的基础上，继续转型升级形成“检护仙岭”营商环境特色工作品牌，在全省检察机关34个特色品牌中冲出重围，入选全省基层检察院十大特色品牌，</w:t>
      </w:r>
      <w:r>
        <w:rPr>
          <w:rFonts w:hint="eastAsia" w:eastAsia="仿宋_GB2312"/>
          <w:sz w:val="32"/>
          <w:szCs w:val="32"/>
        </w:rPr>
        <w:t>取得</w:t>
      </w:r>
      <w:r>
        <w:rPr>
          <w:rFonts w:eastAsia="仿宋_GB2312"/>
          <w:sz w:val="32"/>
          <w:szCs w:val="32"/>
        </w:rPr>
        <w:t>二类院第一名好成绩。</w:t>
      </w:r>
    </w:p>
    <w:p w14:paraId="6C914139">
      <w:pPr>
        <w:spacing w:line="570" w:lineRule="exact"/>
        <w:ind w:firstLine="640" w:firstLineChars="200"/>
        <w:rPr>
          <w:rFonts w:eastAsia="仿宋_GB2312"/>
          <w:sz w:val="32"/>
          <w:szCs w:val="32"/>
        </w:rPr>
      </w:pPr>
      <w:r>
        <w:rPr>
          <w:rFonts w:eastAsia="仿宋_GB2312"/>
          <w:sz w:val="32"/>
          <w:szCs w:val="32"/>
        </w:rPr>
        <w:t>各位代表，过去一年保亭县人民检察院的工作所取得的成绩和进步，是党委领导，人大监督，政府、政协和社会各界关心支持的结果，是各位代表、委员积极建言献策的结果。在此，我代表县人民检察院表示衷心感谢和崇高的敬意！</w:t>
      </w:r>
    </w:p>
    <w:p w14:paraId="520E45E3">
      <w:pPr>
        <w:spacing w:line="570" w:lineRule="exact"/>
        <w:ind w:firstLine="640" w:firstLineChars="200"/>
        <w:rPr>
          <w:rFonts w:eastAsia="仿宋_GB2312"/>
          <w:sz w:val="32"/>
          <w:szCs w:val="32"/>
        </w:rPr>
      </w:pPr>
      <w:r>
        <w:rPr>
          <w:rFonts w:eastAsia="仿宋_GB2312"/>
          <w:sz w:val="32"/>
          <w:szCs w:val="32"/>
        </w:rPr>
        <w:t>成绩属于过去，未来任重道远。我们清醒地认识，保亭检察工作与党和人民的新期待新要求仍有一定差距：</w:t>
      </w:r>
      <w:r>
        <w:rPr>
          <w:rFonts w:eastAsia="仿宋_GB2312"/>
          <w:b/>
          <w:bCs/>
          <w:sz w:val="32"/>
          <w:szCs w:val="32"/>
        </w:rPr>
        <w:t>一是</w:t>
      </w:r>
      <w:r>
        <w:rPr>
          <w:rFonts w:hint="eastAsia" w:eastAsia="仿宋_GB2312"/>
          <w:sz w:val="32"/>
          <w:szCs w:val="32"/>
        </w:rPr>
        <w:t>新发展下</w:t>
      </w:r>
      <w:r>
        <w:rPr>
          <w:rFonts w:eastAsia="仿宋_GB2312"/>
          <w:sz w:val="32"/>
          <w:szCs w:val="32"/>
        </w:rPr>
        <w:t>服务保障县域经济社会高质量发展的措施仍需进一步细化。</w:t>
      </w:r>
      <w:r>
        <w:rPr>
          <w:rFonts w:eastAsia="仿宋_GB2312"/>
          <w:b/>
          <w:bCs/>
          <w:sz w:val="32"/>
          <w:szCs w:val="32"/>
        </w:rPr>
        <w:t>二是</w:t>
      </w:r>
      <w:r>
        <w:rPr>
          <w:rFonts w:eastAsia="仿宋_GB2312"/>
          <w:sz w:val="32"/>
          <w:szCs w:val="32"/>
        </w:rPr>
        <w:t>新形势下践行以人民为中心发展思想的责任担当仍需进一步强化。</w:t>
      </w:r>
      <w:r>
        <w:rPr>
          <w:rFonts w:eastAsia="仿宋_GB2312"/>
          <w:b/>
          <w:bCs/>
          <w:sz w:val="32"/>
          <w:szCs w:val="32"/>
        </w:rPr>
        <w:t>三是</w:t>
      </w:r>
      <w:r>
        <w:rPr>
          <w:rFonts w:eastAsia="仿宋_GB2312"/>
          <w:sz w:val="32"/>
          <w:szCs w:val="32"/>
        </w:rPr>
        <w:t>新理念下推动“四大检察”全面协调充分发展的基础仍需进一步硬化。针对上述问题，我们将精准施策、持续发力、奋力改进。</w:t>
      </w:r>
    </w:p>
    <w:p w14:paraId="4666F6CD">
      <w:pPr>
        <w:spacing w:beforeLines="100" w:afterLines="100" w:line="570" w:lineRule="exact"/>
        <w:jc w:val="center"/>
        <w:rPr>
          <w:rFonts w:eastAsia="黑体"/>
          <w:kern w:val="0"/>
          <w:sz w:val="32"/>
          <w:szCs w:val="32"/>
          <w:shd w:val="clear" w:color="auto" w:fill="FFFFFF"/>
        </w:rPr>
      </w:pPr>
      <w:r>
        <w:rPr>
          <w:rFonts w:eastAsia="黑体"/>
          <w:kern w:val="0"/>
          <w:sz w:val="32"/>
          <w:szCs w:val="32"/>
          <w:shd w:val="clear" w:color="auto" w:fill="FFFFFF"/>
        </w:rPr>
        <w:t>2024年工作安排</w:t>
      </w:r>
    </w:p>
    <w:p w14:paraId="509860D0">
      <w:pPr>
        <w:spacing w:line="570" w:lineRule="exact"/>
        <w:ind w:firstLine="640" w:firstLineChars="200"/>
        <w:rPr>
          <w:rFonts w:eastAsia="仿宋_GB2312"/>
          <w:sz w:val="32"/>
          <w:szCs w:val="32"/>
        </w:rPr>
      </w:pPr>
      <w:r>
        <w:rPr>
          <w:rFonts w:eastAsia="仿宋_GB2312"/>
          <w:sz w:val="32"/>
          <w:szCs w:val="32"/>
        </w:rPr>
        <w:t>2024年，县检察院将坚持以习近平新时代中国特色社会主义思想为指导，深入贯彻习近平法治思想，全面落实中共中央关于加强新时代检察机关法律监督工作的意见和省委实施方案、最高检服务保障海南自由贸易港建设的意见，忠诚履行法律监督职责，努力以检察工作高质量发展服务保障保亭经济社会高质量发展。</w:t>
      </w:r>
    </w:p>
    <w:p w14:paraId="4B4ED762">
      <w:pPr>
        <w:spacing w:line="570" w:lineRule="exact"/>
        <w:ind w:firstLine="643" w:firstLineChars="200"/>
        <w:rPr>
          <w:rFonts w:eastAsia="仿宋_GB2312"/>
          <w:sz w:val="32"/>
          <w:szCs w:val="32"/>
        </w:rPr>
      </w:pPr>
      <w:r>
        <w:rPr>
          <w:rFonts w:eastAsia="仿宋_GB2312"/>
          <w:b/>
          <w:bCs/>
          <w:sz w:val="32"/>
          <w:szCs w:val="32"/>
        </w:rPr>
        <w:t>一是以更优履职服务全县大局。</w:t>
      </w:r>
      <w:r>
        <w:rPr>
          <w:rFonts w:eastAsia="仿宋_GB2312"/>
          <w:sz w:val="32"/>
          <w:szCs w:val="32"/>
        </w:rPr>
        <w:t>聚焦全县经济社会发展大局，常态化开展扫黑除恶斗争、禁毒三年大会战和治理电信网络诈骗三年大会战，持续加大对黄赌毒、盗抢骗打击力度，主动聚焦生态环境保护、食品药品安全、未成年人权益保障等群众关心关注</w:t>
      </w:r>
      <w:r>
        <w:rPr>
          <w:rFonts w:hint="eastAsia" w:eastAsia="仿宋_GB2312"/>
          <w:sz w:val="32"/>
          <w:szCs w:val="32"/>
        </w:rPr>
        <w:t>方面</w:t>
      </w:r>
      <w:r>
        <w:rPr>
          <w:rFonts w:eastAsia="仿宋_GB2312"/>
          <w:sz w:val="32"/>
          <w:szCs w:val="32"/>
        </w:rPr>
        <w:t>，以高质量检察履职服务大局、保障民生。</w:t>
      </w:r>
    </w:p>
    <w:p w14:paraId="5124FC89">
      <w:pPr>
        <w:spacing w:line="570" w:lineRule="exact"/>
        <w:ind w:firstLine="643" w:firstLineChars="200"/>
        <w:rPr>
          <w:rFonts w:eastAsia="仿宋_GB2312"/>
          <w:sz w:val="32"/>
          <w:szCs w:val="32"/>
        </w:rPr>
      </w:pPr>
      <w:r>
        <w:rPr>
          <w:rFonts w:eastAsia="仿宋_GB2312"/>
          <w:b/>
          <w:bCs/>
          <w:sz w:val="32"/>
          <w:szCs w:val="32"/>
        </w:rPr>
        <w:t>二是以更高标准强化法律监督。</w:t>
      </w:r>
      <w:r>
        <w:rPr>
          <w:rFonts w:eastAsia="仿宋_GB2312"/>
          <w:sz w:val="32"/>
          <w:szCs w:val="32"/>
        </w:rPr>
        <w:t>自觉把“高质效办好每一个案件”作为检察履职的基本价值追求，全面提升法律监督整体效能。贯彻落实宽严相济刑事司法政策和认罪认罚从宽制度，减少社会对立面；注重以高质量检察建议促进社会治理，以“检察之力”融入“社会之治”。</w:t>
      </w:r>
    </w:p>
    <w:p w14:paraId="7152EFD8">
      <w:pPr>
        <w:spacing w:line="570" w:lineRule="exact"/>
        <w:ind w:firstLine="643" w:firstLineChars="200"/>
        <w:rPr>
          <w:rFonts w:eastAsia="仿宋_GB2312"/>
          <w:sz w:val="32"/>
          <w:szCs w:val="32"/>
        </w:rPr>
      </w:pPr>
      <w:r>
        <w:rPr>
          <w:rFonts w:eastAsia="仿宋_GB2312"/>
          <w:b/>
          <w:bCs/>
          <w:sz w:val="32"/>
          <w:szCs w:val="32"/>
        </w:rPr>
        <w:t>三是以更严标准锻造过硬队伍。</w:t>
      </w:r>
      <w:r>
        <w:rPr>
          <w:rFonts w:eastAsia="仿宋_GB2312"/>
          <w:sz w:val="32"/>
          <w:szCs w:val="32"/>
        </w:rPr>
        <w:t>始终把政治建设放在首位，全面落实从严管党治检主体责任，强化司法办案廉政风险防控，持续抓好“三个规定”制度落实。持续加强班子建设带动队伍建设，激发创新力、战斗力，着力提升干警的办案能力和综合素质。</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68F33">
    <w:pPr>
      <w:pStyle w:val="8"/>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37937BAD">
                <w:pPr>
                  <w:pStyle w:val="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- 9 -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Y4ODYzYjIxMDM1ZGM1MzcwMTUzNDgyMWViNGRiNmIifQ=="/>
  </w:docVars>
  <w:rsids>
    <w:rsidRoot w:val="0004061A"/>
    <w:rsid w:val="0002444B"/>
    <w:rsid w:val="0004061A"/>
    <w:rsid w:val="00092CE3"/>
    <w:rsid w:val="000D7A9E"/>
    <w:rsid w:val="000F1FCA"/>
    <w:rsid w:val="000F641A"/>
    <w:rsid w:val="00203FFF"/>
    <w:rsid w:val="0022695F"/>
    <w:rsid w:val="00275AE4"/>
    <w:rsid w:val="00326CCA"/>
    <w:rsid w:val="003423BB"/>
    <w:rsid w:val="00342D09"/>
    <w:rsid w:val="003D712C"/>
    <w:rsid w:val="00455EF0"/>
    <w:rsid w:val="0049229E"/>
    <w:rsid w:val="004D2043"/>
    <w:rsid w:val="004E25F6"/>
    <w:rsid w:val="004E49DF"/>
    <w:rsid w:val="005836B5"/>
    <w:rsid w:val="005D4480"/>
    <w:rsid w:val="00600D8B"/>
    <w:rsid w:val="00611143"/>
    <w:rsid w:val="006652F4"/>
    <w:rsid w:val="006A65BC"/>
    <w:rsid w:val="006D5950"/>
    <w:rsid w:val="006F587F"/>
    <w:rsid w:val="006F6639"/>
    <w:rsid w:val="0070357C"/>
    <w:rsid w:val="007140D3"/>
    <w:rsid w:val="00813906"/>
    <w:rsid w:val="008772F5"/>
    <w:rsid w:val="00916CF6"/>
    <w:rsid w:val="009315FF"/>
    <w:rsid w:val="00956DC6"/>
    <w:rsid w:val="009615B3"/>
    <w:rsid w:val="009A3A7F"/>
    <w:rsid w:val="00AF4B75"/>
    <w:rsid w:val="00B525E5"/>
    <w:rsid w:val="00BE098C"/>
    <w:rsid w:val="00C52296"/>
    <w:rsid w:val="00C75FE8"/>
    <w:rsid w:val="00D356F5"/>
    <w:rsid w:val="00D4280D"/>
    <w:rsid w:val="00D91A0D"/>
    <w:rsid w:val="00DD0E91"/>
    <w:rsid w:val="00DF1AA9"/>
    <w:rsid w:val="00DF6AD3"/>
    <w:rsid w:val="00E31EAE"/>
    <w:rsid w:val="00F6048D"/>
    <w:rsid w:val="01053DA4"/>
    <w:rsid w:val="013D07D2"/>
    <w:rsid w:val="0150452D"/>
    <w:rsid w:val="0163466C"/>
    <w:rsid w:val="01670E4D"/>
    <w:rsid w:val="01F90A41"/>
    <w:rsid w:val="02AC23A4"/>
    <w:rsid w:val="02E76480"/>
    <w:rsid w:val="02F605F7"/>
    <w:rsid w:val="036532C8"/>
    <w:rsid w:val="03933468"/>
    <w:rsid w:val="03BD27FE"/>
    <w:rsid w:val="03EE64B6"/>
    <w:rsid w:val="043150A6"/>
    <w:rsid w:val="044107D6"/>
    <w:rsid w:val="046353EE"/>
    <w:rsid w:val="04B57D41"/>
    <w:rsid w:val="04BC31D6"/>
    <w:rsid w:val="04CC07C5"/>
    <w:rsid w:val="051434AA"/>
    <w:rsid w:val="051D735E"/>
    <w:rsid w:val="052F66B9"/>
    <w:rsid w:val="05376A15"/>
    <w:rsid w:val="053F4011"/>
    <w:rsid w:val="05C35F92"/>
    <w:rsid w:val="063D6997"/>
    <w:rsid w:val="064935F9"/>
    <w:rsid w:val="06734040"/>
    <w:rsid w:val="06D9497C"/>
    <w:rsid w:val="06FD366E"/>
    <w:rsid w:val="071560AD"/>
    <w:rsid w:val="0725775A"/>
    <w:rsid w:val="0730039C"/>
    <w:rsid w:val="076D73BA"/>
    <w:rsid w:val="07C90C80"/>
    <w:rsid w:val="07EE1C4B"/>
    <w:rsid w:val="07FA5B64"/>
    <w:rsid w:val="080D48CF"/>
    <w:rsid w:val="082106FA"/>
    <w:rsid w:val="08445BEF"/>
    <w:rsid w:val="0880254A"/>
    <w:rsid w:val="08862CDD"/>
    <w:rsid w:val="08D62EE8"/>
    <w:rsid w:val="08DA6892"/>
    <w:rsid w:val="09436BCF"/>
    <w:rsid w:val="09465925"/>
    <w:rsid w:val="095B2B07"/>
    <w:rsid w:val="096B296E"/>
    <w:rsid w:val="0A845D68"/>
    <w:rsid w:val="0AAC4BB4"/>
    <w:rsid w:val="0AD942B9"/>
    <w:rsid w:val="0BA35120"/>
    <w:rsid w:val="0BAA6CC3"/>
    <w:rsid w:val="0BC50D82"/>
    <w:rsid w:val="0C1911AC"/>
    <w:rsid w:val="0C2115B2"/>
    <w:rsid w:val="0C832CBA"/>
    <w:rsid w:val="0D1D61EE"/>
    <w:rsid w:val="0D946C77"/>
    <w:rsid w:val="0DEC0642"/>
    <w:rsid w:val="0ECC4F1D"/>
    <w:rsid w:val="0F670484"/>
    <w:rsid w:val="0F6F39C2"/>
    <w:rsid w:val="0FB50394"/>
    <w:rsid w:val="0FFF1A4D"/>
    <w:rsid w:val="105410FA"/>
    <w:rsid w:val="105743AC"/>
    <w:rsid w:val="10BA12FF"/>
    <w:rsid w:val="10C14EA0"/>
    <w:rsid w:val="11477B94"/>
    <w:rsid w:val="11707361"/>
    <w:rsid w:val="11C64249"/>
    <w:rsid w:val="11E27AC6"/>
    <w:rsid w:val="11F00344"/>
    <w:rsid w:val="11F30ECA"/>
    <w:rsid w:val="125F51EA"/>
    <w:rsid w:val="12FC5B9C"/>
    <w:rsid w:val="135A3039"/>
    <w:rsid w:val="135B6D33"/>
    <w:rsid w:val="13921CD3"/>
    <w:rsid w:val="13EE2555"/>
    <w:rsid w:val="141B7DBD"/>
    <w:rsid w:val="14597317"/>
    <w:rsid w:val="146376C1"/>
    <w:rsid w:val="14673350"/>
    <w:rsid w:val="1472460E"/>
    <w:rsid w:val="148559E9"/>
    <w:rsid w:val="148A0F02"/>
    <w:rsid w:val="149173BE"/>
    <w:rsid w:val="15493DDD"/>
    <w:rsid w:val="15664D72"/>
    <w:rsid w:val="156D46AA"/>
    <w:rsid w:val="15760F9A"/>
    <w:rsid w:val="15A20EB4"/>
    <w:rsid w:val="15C52293"/>
    <w:rsid w:val="1604260D"/>
    <w:rsid w:val="16AE6EB5"/>
    <w:rsid w:val="16AF147D"/>
    <w:rsid w:val="16E70E09"/>
    <w:rsid w:val="16F4588A"/>
    <w:rsid w:val="16FB547A"/>
    <w:rsid w:val="177007BB"/>
    <w:rsid w:val="17B02E08"/>
    <w:rsid w:val="17F41DF6"/>
    <w:rsid w:val="18062B65"/>
    <w:rsid w:val="186104A3"/>
    <w:rsid w:val="186B1109"/>
    <w:rsid w:val="18CD51D1"/>
    <w:rsid w:val="18E97FA9"/>
    <w:rsid w:val="191A1A25"/>
    <w:rsid w:val="191B07A6"/>
    <w:rsid w:val="1A1011FC"/>
    <w:rsid w:val="1A3852BD"/>
    <w:rsid w:val="1A764CE6"/>
    <w:rsid w:val="1A852382"/>
    <w:rsid w:val="1AAA51A8"/>
    <w:rsid w:val="1AAD6A2A"/>
    <w:rsid w:val="1ABD1D85"/>
    <w:rsid w:val="1AD41D8B"/>
    <w:rsid w:val="1AD717E3"/>
    <w:rsid w:val="1ADB3947"/>
    <w:rsid w:val="1AE14D97"/>
    <w:rsid w:val="1B3E08B6"/>
    <w:rsid w:val="1BC608D2"/>
    <w:rsid w:val="1BC60D26"/>
    <w:rsid w:val="1C2144F2"/>
    <w:rsid w:val="1C3C2D91"/>
    <w:rsid w:val="1CED2B20"/>
    <w:rsid w:val="1D1908F5"/>
    <w:rsid w:val="1D4B0771"/>
    <w:rsid w:val="1D765AD0"/>
    <w:rsid w:val="1DBF43F8"/>
    <w:rsid w:val="1E31644E"/>
    <w:rsid w:val="1E4E18B1"/>
    <w:rsid w:val="1EE37103"/>
    <w:rsid w:val="1F1A7D1C"/>
    <w:rsid w:val="2011275E"/>
    <w:rsid w:val="20E52103"/>
    <w:rsid w:val="211717BE"/>
    <w:rsid w:val="216313A7"/>
    <w:rsid w:val="22107A6E"/>
    <w:rsid w:val="22371BB9"/>
    <w:rsid w:val="22EC2C09"/>
    <w:rsid w:val="22FC4649"/>
    <w:rsid w:val="2387711F"/>
    <w:rsid w:val="238F0526"/>
    <w:rsid w:val="23A13528"/>
    <w:rsid w:val="23AE0671"/>
    <w:rsid w:val="23B62656"/>
    <w:rsid w:val="23BF3D59"/>
    <w:rsid w:val="23CF7173"/>
    <w:rsid w:val="23FE771C"/>
    <w:rsid w:val="241F2020"/>
    <w:rsid w:val="24B650BB"/>
    <w:rsid w:val="24C01A08"/>
    <w:rsid w:val="24EA3417"/>
    <w:rsid w:val="24FA15A7"/>
    <w:rsid w:val="24FA69B7"/>
    <w:rsid w:val="25864D51"/>
    <w:rsid w:val="25E42551"/>
    <w:rsid w:val="260951A4"/>
    <w:rsid w:val="26293123"/>
    <w:rsid w:val="26592C86"/>
    <w:rsid w:val="26744452"/>
    <w:rsid w:val="26C15F77"/>
    <w:rsid w:val="27084EC9"/>
    <w:rsid w:val="270870CD"/>
    <w:rsid w:val="27527967"/>
    <w:rsid w:val="279B571F"/>
    <w:rsid w:val="279F64F9"/>
    <w:rsid w:val="27BD7185"/>
    <w:rsid w:val="27D85343"/>
    <w:rsid w:val="27E86D47"/>
    <w:rsid w:val="282B3D74"/>
    <w:rsid w:val="284B2CAF"/>
    <w:rsid w:val="2881587F"/>
    <w:rsid w:val="28855767"/>
    <w:rsid w:val="288E3C22"/>
    <w:rsid w:val="28AC2450"/>
    <w:rsid w:val="28CC4311"/>
    <w:rsid w:val="29511BA3"/>
    <w:rsid w:val="295146AE"/>
    <w:rsid w:val="2971195C"/>
    <w:rsid w:val="29AD58EA"/>
    <w:rsid w:val="29C12D1E"/>
    <w:rsid w:val="29F07500"/>
    <w:rsid w:val="2A1523CE"/>
    <w:rsid w:val="2A1D051D"/>
    <w:rsid w:val="2B041137"/>
    <w:rsid w:val="2B45766A"/>
    <w:rsid w:val="2BD645AD"/>
    <w:rsid w:val="2C0B650B"/>
    <w:rsid w:val="2C360699"/>
    <w:rsid w:val="2C595C31"/>
    <w:rsid w:val="2D2A0594"/>
    <w:rsid w:val="2D375202"/>
    <w:rsid w:val="2DAF1982"/>
    <w:rsid w:val="2DD412FF"/>
    <w:rsid w:val="2E166B41"/>
    <w:rsid w:val="2E5E6F9A"/>
    <w:rsid w:val="2E6E2090"/>
    <w:rsid w:val="2F85050A"/>
    <w:rsid w:val="2F8D7227"/>
    <w:rsid w:val="2F9274BB"/>
    <w:rsid w:val="2FA1309B"/>
    <w:rsid w:val="2FB44903"/>
    <w:rsid w:val="301E3504"/>
    <w:rsid w:val="3062142B"/>
    <w:rsid w:val="3064317D"/>
    <w:rsid w:val="309C2D82"/>
    <w:rsid w:val="30EA4DDE"/>
    <w:rsid w:val="31777C2F"/>
    <w:rsid w:val="31940C2C"/>
    <w:rsid w:val="319D100C"/>
    <w:rsid w:val="321046A3"/>
    <w:rsid w:val="324001F2"/>
    <w:rsid w:val="32D867B6"/>
    <w:rsid w:val="33004799"/>
    <w:rsid w:val="3332518B"/>
    <w:rsid w:val="334C6F05"/>
    <w:rsid w:val="335D6CDC"/>
    <w:rsid w:val="338E724B"/>
    <w:rsid w:val="33906D98"/>
    <w:rsid w:val="33A52B51"/>
    <w:rsid w:val="33DC6C42"/>
    <w:rsid w:val="33E707BC"/>
    <w:rsid w:val="34067F5C"/>
    <w:rsid w:val="347D7758"/>
    <w:rsid w:val="350E2259"/>
    <w:rsid w:val="35453820"/>
    <w:rsid w:val="357B5233"/>
    <w:rsid w:val="35AD5DCE"/>
    <w:rsid w:val="35BD3EE2"/>
    <w:rsid w:val="365055B1"/>
    <w:rsid w:val="367C599F"/>
    <w:rsid w:val="36AB021F"/>
    <w:rsid w:val="36C50923"/>
    <w:rsid w:val="36D65A10"/>
    <w:rsid w:val="371C5FE5"/>
    <w:rsid w:val="37434364"/>
    <w:rsid w:val="377D0E51"/>
    <w:rsid w:val="37B47CF1"/>
    <w:rsid w:val="37EC4716"/>
    <w:rsid w:val="380E418A"/>
    <w:rsid w:val="38530502"/>
    <w:rsid w:val="38CA48FB"/>
    <w:rsid w:val="393502EC"/>
    <w:rsid w:val="39613891"/>
    <w:rsid w:val="399A4C04"/>
    <w:rsid w:val="39B0789E"/>
    <w:rsid w:val="39C7586E"/>
    <w:rsid w:val="3A131FA4"/>
    <w:rsid w:val="3AA13F46"/>
    <w:rsid w:val="3ACF622A"/>
    <w:rsid w:val="3B156D6C"/>
    <w:rsid w:val="3B3F7304"/>
    <w:rsid w:val="3B8252F2"/>
    <w:rsid w:val="3BA46F0E"/>
    <w:rsid w:val="3BDE7F50"/>
    <w:rsid w:val="3BE744AE"/>
    <w:rsid w:val="3C0F7370"/>
    <w:rsid w:val="3C197B1E"/>
    <w:rsid w:val="3C1D7A8B"/>
    <w:rsid w:val="3C30040B"/>
    <w:rsid w:val="3C884705"/>
    <w:rsid w:val="3CCA4100"/>
    <w:rsid w:val="3D12698B"/>
    <w:rsid w:val="3D567BC0"/>
    <w:rsid w:val="3D997716"/>
    <w:rsid w:val="3DB940EB"/>
    <w:rsid w:val="3DD04D5E"/>
    <w:rsid w:val="3DED3707"/>
    <w:rsid w:val="3DEE3D9D"/>
    <w:rsid w:val="3E0B3195"/>
    <w:rsid w:val="3E3719E4"/>
    <w:rsid w:val="3E652CFF"/>
    <w:rsid w:val="3EFF7B00"/>
    <w:rsid w:val="3F0F269D"/>
    <w:rsid w:val="3F5E1ECB"/>
    <w:rsid w:val="3F785CDC"/>
    <w:rsid w:val="3F7A097B"/>
    <w:rsid w:val="3FC67A57"/>
    <w:rsid w:val="403F25B2"/>
    <w:rsid w:val="4077362B"/>
    <w:rsid w:val="40952D72"/>
    <w:rsid w:val="40B64D43"/>
    <w:rsid w:val="40E63351"/>
    <w:rsid w:val="40FD24DC"/>
    <w:rsid w:val="413B587A"/>
    <w:rsid w:val="41581010"/>
    <w:rsid w:val="41663BBF"/>
    <w:rsid w:val="41CF75EA"/>
    <w:rsid w:val="420E1C24"/>
    <w:rsid w:val="42190DBE"/>
    <w:rsid w:val="42304845"/>
    <w:rsid w:val="425B5F09"/>
    <w:rsid w:val="4272424C"/>
    <w:rsid w:val="427815DE"/>
    <w:rsid w:val="42992603"/>
    <w:rsid w:val="42A849FC"/>
    <w:rsid w:val="42DE7B34"/>
    <w:rsid w:val="4305653F"/>
    <w:rsid w:val="43F35548"/>
    <w:rsid w:val="44431CC1"/>
    <w:rsid w:val="44564BC3"/>
    <w:rsid w:val="44575032"/>
    <w:rsid w:val="448F7BD7"/>
    <w:rsid w:val="44901EC7"/>
    <w:rsid w:val="44B22F7E"/>
    <w:rsid w:val="452928F5"/>
    <w:rsid w:val="45B72BB9"/>
    <w:rsid w:val="45EA072C"/>
    <w:rsid w:val="462243F2"/>
    <w:rsid w:val="46BA1764"/>
    <w:rsid w:val="47B25461"/>
    <w:rsid w:val="47F603D1"/>
    <w:rsid w:val="480C26D5"/>
    <w:rsid w:val="488D4817"/>
    <w:rsid w:val="48A60913"/>
    <w:rsid w:val="48CE5F09"/>
    <w:rsid w:val="48D46512"/>
    <w:rsid w:val="48DC7DEB"/>
    <w:rsid w:val="49065614"/>
    <w:rsid w:val="492C4648"/>
    <w:rsid w:val="495630B5"/>
    <w:rsid w:val="49AE55BC"/>
    <w:rsid w:val="4A291A5A"/>
    <w:rsid w:val="4A8872A1"/>
    <w:rsid w:val="4AA015BF"/>
    <w:rsid w:val="4B2B5B74"/>
    <w:rsid w:val="4B3F51E3"/>
    <w:rsid w:val="4B575EF6"/>
    <w:rsid w:val="4BA416E2"/>
    <w:rsid w:val="4BCD4CEA"/>
    <w:rsid w:val="4C6B03AC"/>
    <w:rsid w:val="4CA1528C"/>
    <w:rsid w:val="4D1F5B93"/>
    <w:rsid w:val="4DA432DA"/>
    <w:rsid w:val="4DB9059A"/>
    <w:rsid w:val="4DBC1C6B"/>
    <w:rsid w:val="4DC23331"/>
    <w:rsid w:val="4E3900EA"/>
    <w:rsid w:val="4E3A5E84"/>
    <w:rsid w:val="4E722B90"/>
    <w:rsid w:val="4E7917F4"/>
    <w:rsid w:val="4EAF0D37"/>
    <w:rsid w:val="4EB7603D"/>
    <w:rsid w:val="4EBE384F"/>
    <w:rsid w:val="4EFC7A7B"/>
    <w:rsid w:val="4F3A2CEF"/>
    <w:rsid w:val="4F884A70"/>
    <w:rsid w:val="4FEF7488"/>
    <w:rsid w:val="50004D9E"/>
    <w:rsid w:val="507E1E76"/>
    <w:rsid w:val="50897654"/>
    <w:rsid w:val="50C7783D"/>
    <w:rsid w:val="50D5744B"/>
    <w:rsid w:val="50E417F1"/>
    <w:rsid w:val="50FD7160"/>
    <w:rsid w:val="511D499B"/>
    <w:rsid w:val="516B24D2"/>
    <w:rsid w:val="51CA11A1"/>
    <w:rsid w:val="51DD5985"/>
    <w:rsid w:val="520B0DA7"/>
    <w:rsid w:val="520E6FE5"/>
    <w:rsid w:val="528D6AD3"/>
    <w:rsid w:val="52A417A8"/>
    <w:rsid w:val="52B10B7A"/>
    <w:rsid w:val="52B41D49"/>
    <w:rsid w:val="52E44AC8"/>
    <w:rsid w:val="539320B9"/>
    <w:rsid w:val="53932449"/>
    <w:rsid w:val="539C24E4"/>
    <w:rsid w:val="53B44A57"/>
    <w:rsid w:val="53D73524"/>
    <w:rsid w:val="54205C91"/>
    <w:rsid w:val="549D65D6"/>
    <w:rsid w:val="54A505DB"/>
    <w:rsid w:val="54CF7E4F"/>
    <w:rsid w:val="550F1719"/>
    <w:rsid w:val="55253C88"/>
    <w:rsid w:val="5538730F"/>
    <w:rsid w:val="55820399"/>
    <w:rsid w:val="558403A9"/>
    <w:rsid w:val="561658FC"/>
    <w:rsid w:val="562E267F"/>
    <w:rsid w:val="564210DA"/>
    <w:rsid w:val="56684421"/>
    <w:rsid w:val="56A56FF0"/>
    <w:rsid w:val="56C6683E"/>
    <w:rsid w:val="56E47618"/>
    <w:rsid w:val="57B55CC2"/>
    <w:rsid w:val="57E529E8"/>
    <w:rsid w:val="58052849"/>
    <w:rsid w:val="58591D9B"/>
    <w:rsid w:val="58A94626"/>
    <w:rsid w:val="58E073EB"/>
    <w:rsid w:val="58EB597B"/>
    <w:rsid w:val="59393F5C"/>
    <w:rsid w:val="59E53314"/>
    <w:rsid w:val="59FB3794"/>
    <w:rsid w:val="5A024399"/>
    <w:rsid w:val="5A2705B7"/>
    <w:rsid w:val="5A326230"/>
    <w:rsid w:val="5A520A5C"/>
    <w:rsid w:val="5A865709"/>
    <w:rsid w:val="5ACA1806"/>
    <w:rsid w:val="5AED494F"/>
    <w:rsid w:val="5B467F05"/>
    <w:rsid w:val="5B4737FE"/>
    <w:rsid w:val="5B7B332C"/>
    <w:rsid w:val="5B7D5FF1"/>
    <w:rsid w:val="5B8374C6"/>
    <w:rsid w:val="5BF25D66"/>
    <w:rsid w:val="5C003170"/>
    <w:rsid w:val="5C2F21F5"/>
    <w:rsid w:val="5C6A025B"/>
    <w:rsid w:val="5CDC2A04"/>
    <w:rsid w:val="5D037E0D"/>
    <w:rsid w:val="5D2775D7"/>
    <w:rsid w:val="5D9B057F"/>
    <w:rsid w:val="5DC03DD3"/>
    <w:rsid w:val="5DC80F7A"/>
    <w:rsid w:val="5DF96D3D"/>
    <w:rsid w:val="5E5D19EF"/>
    <w:rsid w:val="5E7017E2"/>
    <w:rsid w:val="5E9800EB"/>
    <w:rsid w:val="5F03489C"/>
    <w:rsid w:val="5F2C0CE9"/>
    <w:rsid w:val="5FA20CD2"/>
    <w:rsid w:val="5FA61DB3"/>
    <w:rsid w:val="5FB83B46"/>
    <w:rsid w:val="5FE27BE1"/>
    <w:rsid w:val="5FE302F2"/>
    <w:rsid w:val="5FF85E48"/>
    <w:rsid w:val="602757DF"/>
    <w:rsid w:val="6033677A"/>
    <w:rsid w:val="60494B24"/>
    <w:rsid w:val="60570B75"/>
    <w:rsid w:val="605F3442"/>
    <w:rsid w:val="60607F70"/>
    <w:rsid w:val="60911BF4"/>
    <w:rsid w:val="60AE2EC3"/>
    <w:rsid w:val="60B42A67"/>
    <w:rsid w:val="610C3A5B"/>
    <w:rsid w:val="61B66983"/>
    <w:rsid w:val="626C05F2"/>
    <w:rsid w:val="62A64122"/>
    <w:rsid w:val="62D83635"/>
    <w:rsid w:val="63012F32"/>
    <w:rsid w:val="635727F6"/>
    <w:rsid w:val="63A56771"/>
    <w:rsid w:val="644871CA"/>
    <w:rsid w:val="644B025F"/>
    <w:rsid w:val="645B4E4F"/>
    <w:rsid w:val="64883C5D"/>
    <w:rsid w:val="64B71A53"/>
    <w:rsid w:val="64C86456"/>
    <w:rsid w:val="64F34AA8"/>
    <w:rsid w:val="651A4FBD"/>
    <w:rsid w:val="65217393"/>
    <w:rsid w:val="652D4BDF"/>
    <w:rsid w:val="65FC7005"/>
    <w:rsid w:val="66A40120"/>
    <w:rsid w:val="66F7206B"/>
    <w:rsid w:val="67972243"/>
    <w:rsid w:val="67A17297"/>
    <w:rsid w:val="680D3218"/>
    <w:rsid w:val="68153CB9"/>
    <w:rsid w:val="68417FEC"/>
    <w:rsid w:val="68B52E98"/>
    <w:rsid w:val="68D459C6"/>
    <w:rsid w:val="690670C7"/>
    <w:rsid w:val="692867B9"/>
    <w:rsid w:val="692A252B"/>
    <w:rsid w:val="69430810"/>
    <w:rsid w:val="69627788"/>
    <w:rsid w:val="6A8006D1"/>
    <w:rsid w:val="6AD01A94"/>
    <w:rsid w:val="6B041A7A"/>
    <w:rsid w:val="6B643314"/>
    <w:rsid w:val="6BBF7CB8"/>
    <w:rsid w:val="6C3D44A7"/>
    <w:rsid w:val="6C4E5013"/>
    <w:rsid w:val="6C9C6357"/>
    <w:rsid w:val="6CBD10AD"/>
    <w:rsid w:val="6CC07E76"/>
    <w:rsid w:val="6CC302CE"/>
    <w:rsid w:val="6CE77F9A"/>
    <w:rsid w:val="6D3D02EC"/>
    <w:rsid w:val="6D6617DB"/>
    <w:rsid w:val="6D90674F"/>
    <w:rsid w:val="6DAE7A6D"/>
    <w:rsid w:val="6E220937"/>
    <w:rsid w:val="6E936D2C"/>
    <w:rsid w:val="6EA762D0"/>
    <w:rsid w:val="6EB64C6D"/>
    <w:rsid w:val="6EDF20FD"/>
    <w:rsid w:val="6F243781"/>
    <w:rsid w:val="6F4B191C"/>
    <w:rsid w:val="6F5D6939"/>
    <w:rsid w:val="6F770D8C"/>
    <w:rsid w:val="6F821669"/>
    <w:rsid w:val="6FA95A2A"/>
    <w:rsid w:val="6FF474FE"/>
    <w:rsid w:val="70467D60"/>
    <w:rsid w:val="706E5F26"/>
    <w:rsid w:val="70B05D49"/>
    <w:rsid w:val="71966227"/>
    <w:rsid w:val="71B00DF8"/>
    <w:rsid w:val="71CA0F4E"/>
    <w:rsid w:val="71F659CF"/>
    <w:rsid w:val="722C5E53"/>
    <w:rsid w:val="726211F9"/>
    <w:rsid w:val="72630DB5"/>
    <w:rsid w:val="727657D7"/>
    <w:rsid w:val="72840866"/>
    <w:rsid w:val="729A448B"/>
    <w:rsid w:val="72E12774"/>
    <w:rsid w:val="73303118"/>
    <w:rsid w:val="73524D1C"/>
    <w:rsid w:val="73BF6703"/>
    <w:rsid w:val="74447684"/>
    <w:rsid w:val="750E577F"/>
    <w:rsid w:val="7545128E"/>
    <w:rsid w:val="755177C3"/>
    <w:rsid w:val="756334F6"/>
    <w:rsid w:val="758561F0"/>
    <w:rsid w:val="7587740A"/>
    <w:rsid w:val="75BF77AE"/>
    <w:rsid w:val="75F32781"/>
    <w:rsid w:val="764C4EC3"/>
    <w:rsid w:val="76BB303B"/>
    <w:rsid w:val="76D447B3"/>
    <w:rsid w:val="76E2736A"/>
    <w:rsid w:val="76FB6D1B"/>
    <w:rsid w:val="77532143"/>
    <w:rsid w:val="77AD2C01"/>
    <w:rsid w:val="77B53990"/>
    <w:rsid w:val="77F40B0D"/>
    <w:rsid w:val="78271F1D"/>
    <w:rsid w:val="783A7B5A"/>
    <w:rsid w:val="786263D7"/>
    <w:rsid w:val="786709C0"/>
    <w:rsid w:val="786A493F"/>
    <w:rsid w:val="789C06BC"/>
    <w:rsid w:val="78AA16BB"/>
    <w:rsid w:val="78CE694C"/>
    <w:rsid w:val="792F22BD"/>
    <w:rsid w:val="794C766B"/>
    <w:rsid w:val="79912021"/>
    <w:rsid w:val="7998166E"/>
    <w:rsid w:val="7A565793"/>
    <w:rsid w:val="7AD929C9"/>
    <w:rsid w:val="7B09243B"/>
    <w:rsid w:val="7B145336"/>
    <w:rsid w:val="7BC32BBF"/>
    <w:rsid w:val="7BE65913"/>
    <w:rsid w:val="7C150A65"/>
    <w:rsid w:val="7C9462F9"/>
    <w:rsid w:val="7CBE7296"/>
    <w:rsid w:val="7CE361CE"/>
    <w:rsid w:val="7CE37AD1"/>
    <w:rsid w:val="7D234BBD"/>
    <w:rsid w:val="7D863D9E"/>
    <w:rsid w:val="7DBD4D45"/>
    <w:rsid w:val="7DF229E3"/>
    <w:rsid w:val="7E2B4590"/>
    <w:rsid w:val="7E2C280A"/>
    <w:rsid w:val="7E394DF3"/>
    <w:rsid w:val="7E8A1D12"/>
    <w:rsid w:val="7EB1426F"/>
    <w:rsid w:val="7EBB6F5E"/>
    <w:rsid w:val="7F4A7231"/>
    <w:rsid w:val="7FD068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9"/>
    <w:pPr>
      <w:spacing w:line="560" w:lineRule="exact"/>
      <w:ind w:firstLine="643" w:firstLineChars="200"/>
      <w:outlineLvl w:val="1"/>
    </w:pPr>
    <w:rPr>
      <w:rFonts w:eastAsia="黑体"/>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pPr>
      <w:widowControl/>
      <w:spacing w:before="100" w:beforeAutospacing="1" w:after="100" w:afterAutospacing="1"/>
      <w:jc w:val="left"/>
    </w:pPr>
    <w:rPr>
      <w:rFonts w:ascii="宋体" w:hAnsi="宋体"/>
      <w:kern w:val="0"/>
      <w:sz w:val="24"/>
    </w:rPr>
  </w:style>
  <w:style w:type="paragraph" w:styleId="4">
    <w:name w:val="toa heading"/>
    <w:basedOn w:val="1"/>
    <w:next w:val="1"/>
    <w:unhideWhenUsed/>
    <w:qFormat/>
    <w:uiPriority w:val="99"/>
    <w:pPr>
      <w:spacing w:before="120"/>
    </w:pPr>
    <w:rPr>
      <w:rFonts w:ascii="Calibri Light" w:hAnsi="Calibri Light"/>
      <w:sz w:val="24"/>
    </w:rPr>
  </w:style>
  <w:style w:type="paragraph" w:styleId="5">
    <w:name w:val="Body Text Indent"/>
    <w:basedOn w:val="1"/>
    <w:next w:val="6"/>
    <w:qFormat/>
    <w:uiPriority w:val="99"/>
    <w:pPr>
      <w:spacing w:line="500" w:lineRule="exact"/>
      <w:ind w:firstLine="600" w:firstLineChars="200"/>
      <w:jc w:val="left"/>
    </w:pPr>
    <w:rPr>
      <w:rFonts w:ascii="仿宋_GB2312" w:hAnsi="宋体" w:eastAsia="仿宋_GB2312"/>
      <w:sz w:val="30"/>
      <w:szCs w:val="30"/>
    </w:rPr>
  </w:style>
  <w:style w:type="paragraph" w:styleId="6">
    <w:name w:val="Body Text First Indent"/>
    <w:basedOn w:val="2"/>
    <w:qFormat/>
    <w:uiPriority w:val="0"/>
    <w:pPr>
      <w:ind w:firstLine="420" w:firstLineChars="100"/>
    </w:pPr>
  </w:style>
  <w:style w:type="paragraph" w:styleId="7">
    <w:name w:val="Plain Text"/>
    <w:basedOn w:val="1"/>
    <w:unhideWhenUsed/>
    <w:qFormat/>
    <w:uiPriority w:val="99"/>
    <w:rPr>
      <w:rFonts w:ascii="宋体" w:hAnsi="Courier New"/>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Body Text First Indent 2"/>
    <w:basedOn w:val="5"/>
    <w:next w:val="1"/>
    <w:qFormat/>
    <w:uiPriority w:val="99"/>
    <w:pPr>
      <w:ind w:left="200" w:leftChars="200" w:firstLine="420"/>
    </w:pPr>
    <w:rPr>
      <w:rFonts w:ascii="Times New Roman"/>
    </w:rPr>
  </w:style>
  <w:style w:type="paragraph" w:customStyle="1" w:styleId="14">
    <w:name w:val="p0"/>
    <w:basedOn w:val="1"/>
    <w:qFormat/>
    <w:uiPriority w:val="0"/>
    <w:pPr>
      <w:widowControl/>
    </w:pPr>
    <w:rPr>
      <w:rFonts w:ascii="宋体" w:hAnsi="宋体"/>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F85811-7B42-45C3-8FAA-446FC8225EC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9</Pages>
  <Words>4864</Words>
  <Characters>5027</Characters>
  <Lines>35</Lines>
  <Paragraphs>10</Paragraphs>
  <TotalTime>69</TotalTime>
  <ScaleCrop>false</ScaleCrop>
  <LinksUpToDate>false</LinksUpToDate>
  <CharactersWithSpaces>5031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2023-12-19T01:22:00Z</dcterms:created>
  <dc:creator>Administrator</dc:creator>
  <cp:lastModifiedBy>Administrator</cp:lastModifiedBy>
  <cp:lastPrinted>2024-01-04T01:55:00Z</cp:lastPrinted>
  <dcterms:modified xsi:type="dcterms:W3CDTF">2024-09-05T00:58:19Z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29A0E1BB097343C18ECF37714427F567</vt:lpwstr>
  </property>
</Properties>
</file>