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财政支出项目绩效评价报告</w:t>
      </w: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ascii="宋体" w:hAnsi="宋体" w:eastAsia="宋体"/>
          <w:szCs w:val="32"/>
        </w:rPr>
      </w:pPr>
    </w:p>
    <w:p>
      <w:pPr>
        <w:rPr>
          <w:rFonts w:ascii="宋体" w:hAnsi="宋体" w:eastAsia="宋体"/>
          <w:szCs w:val="32"/>
        </w:rPr>
      </w:pPr>
    </w:p>
    <w:p>
      <w:pPr>
        <w:rPr>
          <w:rFonts w:hAnsi="宋体"/>
          <w:szCs w:val="32"/>
          <w:u w:val="single"/>
        </w:rPr>
      </w:pPr>
      <w:r>
        <w:rPr>
          <w:rFonts w:hint="eastAsia" w:ascii="宋体" w:hAnsi="宋体" w:eastAsia="宋体"/>
          <w:szCs w:val="32"/>
        </w:rPr>
        <w:t xml:space="preserve">    </w:t>
      </w:r>
      <w:r>
        <w:rPr>
          <w:rFonts w:hint="eastAsia" w:hAnsi="宋体"/>
          <w:szCs w:val="32"/>
        </w:rPr>
        <w:t xml:space="preserve"> 评价类型：</w:t>
      </w:r>
      <w:r>
        <w:rPr>
          <w:rFonts w:hint="eastAsia" w:hAnsi="宋体"/>
          <w:spacing w:val="-20"/>
          <w:szCs w:val="32"/>
          <w:u w:val="single"/>
        </w:rPr>
        <w:t>□</w:t>
      </w:r>
      <w:r>
        <w:rPr>
          <w:rFonts w:hint="eastAsia" w:hAnsi="宋体"/>
          <w:szCs w:val="32"/>
          <w:u w:val="single"/>
        </w:rPr>
        <w:t>实施过程评价</w:t>
      </w:r>
      <w:r>
        <w:rPr>
          <w:rFonts w:hint="eastAsia" w:hAnsi="宋体"/>
          <w:szCs w:val="32"/>
        </w:rPr>
        <w:t xml:space="preserve">      </w:t>
      </w:r>
      <w:r>
        <w:rPr>
          <w:rFonts w:hint="eastAsia" w:ascii="宋体" w:hAnsi="宋体"/>
          <w:szCs w:val="21"/>
          <w:u w:val="single"/>
          <w:bdr w:val="single" w:color="auto" w:sz="4" w:space="0"/>
        </w:rPr>
        <w:t>√</w:t>
      </w:r>
      <w:r>
        <w:rPr>
          <w:rFonts w:hint="eastAsia" w:hAnsi="宋体"/>
          <w:szCs w:val="32"/>
          <w:u w:val="single"/>
        </w:rPr>
        <w:t>完成结果评价</w:t>
      </w:r>
    </w:p>
    <w:p>
      <w:pPr>
        <w:ind w:left="1600" w:hanging="1600" w:hangingChars="500"/>
        <w:rPr>
          <w:rFonts w:hAnsi="宋体"/>
          <w:szCs w:val="32"/>
        </w:rPr>
      </w:pPr>
      <w:r>
        <w:rPr>
          <w:rFonts w:hint="eastAsia" w:hAnsi="宋体"/>
          <w:szCs w:val="32"/>
        </w:rPr>
        <w:t xml:space="preserve">     项目名称： </w:t>
      </w:r>
      <w:r>
        <w:rPr>
          <w:rFonts w:hint="eastAsia" w:hAnsi="宋体"/>
          <w:szCs w:val="32"/>
          <w:u w:val="single"/>
        </w:rPr>
        <w:t xml:space="preserve">    </w:t>
      </w:r>
      <w:r>
        <w:rPr>
          <w:rFonts w:hint="eastAsia" w:hAnsi="宋体"/>
          <w:szCs w:val="32"/>
          <w:u w:val="single"/>
          <w:lang w:eastAsia="zh-CN"/>
        </w:rPr>
        <w:t>行政运行</w:t>
      </w:r>
      <w:r>
        <w:rPr>
          <w:rFonts w:hint="eastAsia" w:hAnsi="宋体"/>
          <w:szCs w:val="32"/>
          <w:u w:val="single"/>
        </w:rPr>
        <w:t xml:space="preserve">                                </w:t>
      </w:r>
    </w:p>
    <w:p>
      <w:pPr>
        <w:ind w:left="1600" w:hanging="1600" w:hangingChars="500"/>
        <w:rPr>
          <w:rFonts w:hAnsi="宋体"/>
          <w:szCs w:val="32"/>
        </w:rPr>
      </w:pPr>
      <w:r>
        <w:rPr>
          <w:rFonts w:hint="eastAsia" w:hAnsi="宋体"/>
          <w:szCs w:val="32"/>
        </w:rPr>
        <w:t xml:space="preserve">     项目单位： </w:t>
      </w:r>
      <w:r>
        <w:rPr>
          <w:rFonts w:hint="eastAsia" w:hAnsi="宋体"/>
          <w:szCs w:val="32"/>
          <w:u w:val="single"/>
        </w:rPr>
        <w:t xml:space="preserve">  </w:t>
      </w:r>
      <w:r>
        <w:rPr>
          <w:rFonts w:hint="eastAsia" w:hAnsi="宋体"/>
          <w:szCs w:val="32"/>
          <w:u w:val="single"/>
          <w:lang w:eastAsia="zh-CN"/>
        </w:rPr>
        <w:t>五指山市</w:t>
      </w:r>
      <w:r>
        <w:rPr>
          <w:rFonts w:hint="eastAsia" w:hAnsi="宋体"/>
          <w:szCs w:val="32"/>
          <w:u w:val="single"/>
        </w:rPr>
        <w:t xml:space="preserve">人民检察院                                  </w:t>
      </w:r>
    </w:p>
    <w:p>
      <w:pPr>
        <w:ind w:left="1600" w:hanging="1600" w:hangingChars="500"/>
        <w:rPr>
          <w:rFonts w:hAnsi="宋体"/>
          <w:szCs w:val="32"/>
        </w:rPr>
      </w:pPr>
      <w:r>
        <w:rPr>
          <w:rFonts w:hint="eastAsia" w:hAnsi="宋体"/>
          <w:szCs w:val="32"/>
        </w:rPr>
        <w:t xml:space="preserve">     主管部门： </w:t>
      </w:r>
      <w:r>
        <w:rPr>
          <w:rFonts w:hint="eastAsia" w:hAnsi="宋体"/>
          <w:szCs w:val="32"/>
          <w:u w:val="single"/>
        </w:rPr>
        <w:t xml:space="preserve">   海南省人民检察院                                 </w:t>
      </w:r>
    </w:p>
    <w:p>
      <w:pPr>
        <w:ind w:left="1600" w:hanging="1600" w:hangingChars="500"/>
        <w:rPr>
          <w:rFonts w:hAnsi="宋体"/>
          <w:szCs w:val="32"/>
        </w:rPr>
      </w:pPr>
      <w:r>
        <w:rPr>
          <w:rFonts w:hint="eastAsia" w:hAnsi="宋体"/>
          <w:szCs w:val="32"/>
        </w:rPr>
        <w:t xml:space="preserve">     评价时间： </w:t>
      </w:r>
      <w:r>
        <w:rPr>
          <w:rFonts w:hint="eastAsia" w:hAnsi="宋体"/>
          <w:szCs w:val="32"/>
          <w:u w:val="single"/>
        </w:rPr>
        <w:t>202</w:t>
      </w:r>
      <w:r>
        <w:rPr>
          <w:rFonts w:hint="eastAsia" w:hAnsi="宋体"/>
          <w:szCs w:val="32"/>
          <w:u w:val="single"/>
          <w:lang w:val="en-US" w:eastAsia="zh-CN"/>
        </w:rPr>
        <w:t>3</w:t>
      </w:r>
      <w:r>
        <w:rPr>
          <w:rFonts w:hint="eastAsia" w:hAnsi="宋体"/>
          <w:szCs w:val="32"/>
          <w:u w:val="single"/>
        </w:rPr>
        <w:t xml:space="preserve">年 </w:t>
      </w:r>
      <w:r>
        <w:rPr>
          <w:rFonts w:hint="eastAsia" w:hAnsi="宋体"/>
          <w:szCs w:val="32"/>
          <w:u w:val="single"/>
          <w:lang w:val="en-US" w:eastAsia="zh-CN"/>
        </w:rPr>
        <w:t>5</w:t>
      </w:r>
      <w:r>
        <w:rPr>
          <w:rFonts w:hint="eastAsia" w:hAnsi="宋体"/>
          <w:szCs w:val="32"/>
          <w:u w:val="single"/>
        </w:rPr>
        <w:t>月</w:t>
      </w:r>
      <w:r>
        <w:rPr>
          <w:rFonts w:hint="eastAsia" w:hAnsi="宋体"/>
          <w:szCs w:val="32"/>
          <w:u w:val="single"/>
          <w:lang w:val="en-US" w:eastAsia="zh-CN"/>
        </w:rPr>
        <w:t>15</w:t>
      </w:r>
      <w:r>
        <w:rPr>
          <w:rFonts w:hint="eastAsia" w:hAnsi="宋体"/>
          <w:szCs w:val="32"/>
          <w:u w:val="single"/>
        </w:rPr>
        <w:t>日至 202</w:t>
      </w:r>
      <w:r>
        <w:rPr>
          <w:rFonts w:hint="eastAsia" w:hAnsi="宋体"/>
          <w:szCs w:val="32"/>
          <w:u w:val="single"/>
          <w:lang w:val="en-US" w:eastAsia="zh-CN"/>
        </w:rPr>
        <w:t>3</w:t>
      </w:r>
      <w:r>
        <w:rPr>
          <w:rFonts w:hint="eastAsia" w:hAnsi="宋体"/>
          <w:szCs w:val="32"/>
          <w:u w:val="single"/>
        </w:rPr>
        <w:t>年</w:t>
      </w:r>
      <w:r>
        <w:rPr>
          <w:rFonts w:hint="eastAsia" w:hAnsi="宋体"/>
          <w:szCs w:val="32"/>
          <w:u w:val="single"/>
          <w:lang w:val="en-US" w:eastAsia="zh-CN"/>
        </w:rPr>
        <w:t>6</w:t>
      </w:r>
      <w:r>
        <w:rPr>
          <w:rFonts w:hint="eastAsia" w:hAnsi="宋体"/>
          <w:szCs w:val="32"/>
          <w:u w:val="single"/>
        </w:rPr>
        <w:t>月</w:t>
      </w:r>
      <w:r>
        <w:rPr>
          <w:rFonts w:hint="eastAsia" w:hAnsi="宋体"/>
          <w:szCs w:val="32"/>
          <w:u w:val="single"/>
          <w:lang w:val="en-US" w:eastAsia="zh-CN"/>
        </w:rPr>
        <w:t>9</w:t>
      </w:r>
      <w:r>
        <w:rPr>
          <w:rFonts w:hint="eastAsia" w:hAnsi="宋体"/>
          <w:szCs w:val="32"/>
          <w:u w:val="single"/>
        </w:rPr>
        <w:t>日</w:t>
      </w:r>
    </w:p>
    <w:p>
      <w:pPr>
        <w:ind w:left="1600" w:hanging="1600" w:hangingChars="500"/>
        <w:rPr>
          <w:rFonts w:hAnsi="宋体"/>
          <w:szCs w:val="32"/>
          <w:u w:val="single"/>
        </w:rPr>
      </w:pPr>
      <w:r>
        <w:rPr>
          <w:rFonts w:hint="eastAsia" w:hAnsi="宋体"/>
          <w:szCs w:val="32"/>
        </w:rPr>
        <w:t xml:space="preserve">     组织方式：</w:t>
      </w:r>
      <w:r>
        <w:rPr>
          <w:rFonts w:hint="eastAsia" w:hAnsi="宋体"/>
          <w:spacing w:val="-20"/>
          <w:szCs w:val="32"/>
          <w:u w:val="single"/>
        </w:rPr>
        <w:t>□</w:t>
      </w:r>
      <w:r>
        <w:rPr>
          <w:rFonts w:hint="eastAsia" w:hAnsi="宋体"/>
          <w:szCs w:val="32"/>
          <w:u w:val="single"/>
        </w:rPr>
        <w:t xml:space="preserve">财政部门 </w:t>
      </w:r>
      <w:r>
        <w:rPr>
          <w:rFonts w:hint="eastAsia" w:hAnsi="宋体"/>
          <w:szCs w:val="32"/>
        </w:rPr>
        <w:t xml:space="preserve">    </w:t>
      </w:r>
      <w:r>
        <w:rPr>
          <w:rFonts w:hint="eastAsia" w:hAnsi="宋体"/>
          <w:spacing w:val="-20"/>
          <w:szCs w:val="32"/>
          <w:u w:val="single"/>
        </w:rPr>
        <w:t>□</w:t>
      </w:r>
      <w:r>
        <w:rPr>
          <w:rFonts w:hint="eastAsia" w:hAnsi="宋体"/>
          <w:szCs w:val="32"/>
          <w:u w:val="single"/>
        </w:rPr>
        <w:t>主管部门</w:t>
      </w:r>
      <w:r>
        <w:rPr>
          <w:rFonts w:hint="eastAsia" w:hAnsi="宋体"/>
          <w:szCs w:val="32"/>
        </w:rPr>
        <w:t xml:space="preserve">     </w:t>
      </w:r>
      <w:r>
        <w:rPr>
          <w:rFonts w:hint="eastAsia" w:ascii="宋体" w:hAnsi="宋体"/>
          <w:szCs w:val="21"/>
          <w:u w:val="single"/>
          <w:bdr w:val="single" w:color="auto" w:sz="4" w:space="0"/>
        </w:rPr>
        <w:t>√</w:t>
      </w:r>
      <w:r>
        <w:rPr>
          <w:rFonts w:hint="eastAsia" w:hAnsi="宋体"/>
          <w:szCs w:val="32"/>
          <w:u w:val="single"/>
        </w:rPr>
        <w:t>项目单位</w:t>
      </w:r>
    </w:p>
    <w:p>
      <w:pPr>
        <w:ind w:left="1600" w:hanging="1600" w:hangingChars="500"/>
        <w:rPr>
          <w:rFonts w:hAnsi="宋体"/>
          <w:szCs w:val="32"/>
        </w:rPr>
      </w:pPr>
      <w:r>
        <w:rPr>
          <w:rFonts w:hint="eastAsia" w:hAnsi="宋体"/>
          <w:szCs w:val="32"/>
        </w:rPr>
        <w:t xml:space="preserve">     评价机构：</w:t>
      </w:r>
      <w:r>
        <w:rPr>
          <w:rFonts w:hint="eastAsia" w:hAnsi="宋体"/>
          <w:spacing w:val="-20"/>
          <w:szCs w:val="32"/>
          <w:u w:val="single"/>
        </w:rPr>
        <w:t>□</w:t>
      </w:r>
      <w:r>
        <w:rPr>
          <w:rFonts w:hint="eastAsia" w:hAnsi="宋体"/>
          <w:szCs w:val="32"/>
          <w:u w:val="single"/>
        </w:rPr>
        <w:t xml:space="preserve">中介机构 </w:t>
      </w:r>
      <w:r>
        <w:rPr>
          <w:rFonts w:hint="eastAsia" w:hAnsi="宋体"/>
          <w:szCs w:val="32"/>
        </w:rPr>
        <w:t xml:space="preserve">    </w:t>
      </w:r>
      <w:r>
        <w:rPr>
          <w:rFonts w:hint="eastAsia" w:hAnsi="宋体"/>
          <w:spacing w:val="-20"/>
          <w:szCs w:val="32"/>
          <w:u w:val="single"/>
        </w:rPr>
        <w:t>□</w:t>
      </w:r>
      <w:r>
        <w:rPr>
          <w:rFonts w:hint="eastAsia" w:hAnsi="宋体"/>
          <w:szCs w:val="32"/>
          <w:u w:val="single"/>
        </w:rPr>
        <w:t xml:space="preserve">专家组 </w:t>
      </w:r>
      <w:r>
        <w:rPr>
          <w:rFonts w:hint="eastAsia" w:hAnsi="宋体"/>
          <w:szCs w:val="32"/>
        </w:rPr>
        <w:t xml:space="preserve">  </w:t>
      </w:r>
      <w:r>
        <w:rPr>
          <w:rFonts w:hint="eastAsia" w:ascii="宋体" w:hAnsi="宋体"/>
          <w:szCs w:val="21"/>
          <w:u w:val="single"/>
          <w:bdr w:val="single" w:color="auto" w:sz="4" w:space="0"/>
        </w:rPr>
        <w:t>√</w:t>
      </w:r>
      <w:r>
        <w:rPr>
          <w:rFonts w:hint="eastAsia" w:hAnsi="宋体"/>
          <w:szCs w:val="32"/>
          <w:u w:val="single"/>
        </w:rPr>
        <w:t>项目单位评价组</w:t>
      </w:r>
    </w:p>
    <w:p>
      <w:pPr>
        <w:ind w:left="1600" w:hanging="1600" w:hangingChars="500"/>
        <w:rPr>
          <w:rFonts w:hAnsi="宋体"/>
          <w:szCs w:val="32"/>
        </w:rPr>
      </w:pPr>
    </w:p>
    <w:p>
      <w:pPr>
        <w:rPr>
          <w:rFonts w:hAnsi="仿宋_GB2312"/>
          <w:szCs w:val="32"/>
        </w:rPr>
      </w:pPr>
    </w:p>
    <w:p>
      <w:pPr>
        <w:rPr>
          <w:rFonts w:hAnsi="仿宋_GB2312"/>
          <w:szCs w:val="32"/>
        </w:rPr>
      </w:pPr>
    </w:p>
    <w:p>
      <w:pPr>
        <w:ind w:left="1600" w:hanging="1600" w:hangingChars="500"/>
        <w:rPr>
          <w:rFonts w:hAnsi="宋体"/>
          <w:szCs w:val="32"/>
        </w:rPr>
      </w:pPr>
      <w:r>
        <w:rPr>
          <w:rFonts w:hint="eastAsia" w:hAnsi="仿宋_GB2312"/>
          <w:szCs w:val="32"/>
        </w:rPr>
        <w:t xml:space="preserve">           </w:t>
      </w:r>
      <w:r>
        <w:rPr>
          <w:rFonts w:hint="eastAsia" w:hAnsi="宋体"/>
          <w:szCs w:val="32"/>
        </w:rPr>
        <w:t>评价单位（盖章）：</w:t>
      </w:r>
      <w:r>
        <w:rPr>
          <w:rFonts w:hint="eastAsia" w:hAnsi="宋体"/>
          <w:szCs w:val="32"/>
          <w:lang w:eastAsia="zh-CN"/>
        </w:rPr>
        <w:t>五指山市</w:t>
      </w:r>
      <w:r>
        <w:rPr>
          <w:rFonts w:hint="eastAsia" w:hAnsi="宋体"/>
          <w:szCs w:val="32"/>
        </w:rPr>
        <w:t>人民检察院</w:t>
      </w:r>
    </w:p>
    <w:p>
      <w:pPr>
        <w:ind w:left="1600" w:hanging="1600" w:hangingChars="500"/>
        <w:rPr>
          <w:rFonts w:hAnsi="宋体"/>
          <w:szCs w:val="32"/>
        </w:rPr>
      </w:pPr>
      <w:r>
        <w:rPr>
          <w:rFonts w:hint="eastAsia" w:hAnsi="宋体"/>
          <w:szCs w:val="32"/>
        </w:rPr>
        <w:t xml:space="preserve">          </w:t>
      </w:r>
      <w:r>
        <w:rPr>
          <w:rFonts w:hint="eastAsia" w:hAnsi="宋体"/>
          <w:szCs w:val="32"/>
          <w:lang w:val="en-US" w:eastAsia="zh-CN"/>
        </w:rPr>
        <w:t xml:space="preserve"> </w:t>
      </w:r>
      <w:r>
        <w:rPr>
          <w:rFonts w:hint="eastAsia" w:hAnsi="宋体"/>
          <w:szCs w:val="32"/>
        </w:rPr>
        <w:t>上报时间：202</w:t>
      </w:r>
      <w:r>
        <w:rPr>
          <w:rFonts w:hint="eastAsia" w:hAnsi="宋体"/>
          <w:szCs w:val="32"/>
          <w:lang w:val="en-US" w:eastAsia="zh-CN"/>
        </w:rPr>
        <w:t>3</w:t>
      </w:r>
      <w:r>
        <w:rPr>
          <w:rFonts w:hint="eastAsia" w:hAnsi="宋体"/>
          <w:szCs w:val="32"/>
        </w:rPr>
        <w:t>年</w:t>
      </w:r>
      <w:r>
        <w:rPr>
          <w:rFonts w:hint="eastAsia" w:hAnsi="宋体"/>
          <w:szCs w:val="32"/>
          <w:lang w:val="en-US" w:eastAsia="zh-CN"/>
        </w:rPr>
        <w:t>6</w:t>
      </w:r>
      <w:r>
        <w:rPr>
          <w:rFonts w:hint="eastAsia" w:hAnsi="宋体"/>
          <w:szCs w:val="32"/>
        </w:rPr>
        <w:t>月</w:t>
      </w:r>
      <w:r>
        <w:rPr>
          <w:rFonts w:hint="eastAsia" w:hAnsi="宋体"/>
          <w:szCs w:val="32"/>
          <w:lang w:val="en-US" w:eastAsia="zh-CN"/>
        </w:rPr>
        <w:t>20</w:t>
      </w:r>
      <w:r>
        <w:rPr>
          <w:rFonts w:hint="eastAsia" w:hAnsi="宋体"/>
          <w:szCs w:val="32"/>
        </w:rPr>
        <w:t>日</w:t>
      </w:r>
    </w:p>
    <w:p>
      <w:pPr>
        <w:tabs>
          <w:tab w:val="left" w:pos="720"/>
          <w:tab w:val="left" w:pos="3600"/>
        </w:tabs>
        <w:spacing w:line="360" w:lineRule="auto"/>
        <w:jc w:val="left"/>
        <w:rPr>
          <w:rFonts w:hAnsi="仿宋_GB2312" w:cs="仿宋_GB2312"/>
          <w:szCs w:val="32"/>
        </w:rPr>
      </w:pPr>
    </w:p>
    <w:p>
      <w:pPr>
        <w:tabs>
          <w:tab w:val="left" w:pos="720"/>
          <w:tab w:val="left" w:pos="3600"/>
        </w:tabs>
        <w:spacing w:line="578" w:lineRule="exact"/>
        <w:jc w:val="left"/>
        <w:rPr>
          <w:rFonts w:ascii="黑体" w:hAnsi="仿宋_GB2312" w:eastAsia="黑体" w:cs="仿宋_GB2312"/>
          <w:b/>
          <w:bCs/>
          <w:szCs w:val="32"/>
        </w:rPr>
      </w:pPr>
    </w:p>
    <w:p>
      <w:pPr>
        <w:pStyle w:val="7"/>
        <w:spacing w:line="578" w:lineRule="exact"/>
        <w:ind w:firstLine="0" w:firstLineChars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项目绩效目标表</w:t>
      </w:r>
    </w:p>
    <w:p>
      <w:pPr>
        <w:pStyle w:val="8"/>
        <w:spacing w:line="578" w:lineRule="exact"/>
        <w:ind w:firstLine="482" w:firstLineChars="200"/>
        <w:jc w:val="left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24"/>
        </w:rPr>
        <w:t>项目名称：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行政运行</w:t>
      </w:r>
    </w:p>
    <w:tbl>
      <w:tblPr>
        <w:tblStyle w:val="6"/>
        <w:tblpPr w:leftFromText="180" w:rightFromText="180" w:vertAnchor="text" w:horzAnchor="page" w:tblpX="1407" w:tblpY="565"/>
        <w:tblOverlap w:val="never"/>
        <w:tblW w:w="9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51"/>
        <w:gridCol w:w="1287"/>
        <w:gridCol w:w="1506"/>
        <w:gridCol w:w="1564"/>
        <w:gridCol w:w="1293"/>
        <w:gridCol w:w="1320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指标类型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指标名称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绩效目标</w:t>
            </w:r>
          </w:p>
        </w:tc>
        <w:tc>
          <w:tcPr>
            <w:tcW w:w="5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绩效标准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5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优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7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产出指标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保密工作日常管理检查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8次及以上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8次及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以上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6-7次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4-5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1-3次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57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检察部门履职所需其他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辅助性服务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5人及以上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5人及以上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4人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3人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1-2人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3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开展检察队伍建设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次及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次及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以上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150-199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50-149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1-49人次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3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顺利开展乡村振兴工作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2个村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2个村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——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不足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2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成效指标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开展检察队伍建设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次及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以上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次及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以上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150-199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50-149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人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次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1-49人次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7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顺利开展乡村振兴工作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2个村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2个村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——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——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FF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不足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8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u w:val="none"/>
                <w:lang w:eastAsia="zh-CN"/>
              </w:rPr>
              <w:t>满意度指标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服务对象满意度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80%及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80%及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以上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70%-79%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60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%-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9%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eastAsia="zh-CN"/>
              </w:rPr>
              <w:t>0%以下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530" w:lineRule="exact"/>
        <w:jc w:val="left"/>
        <w:rPr>
          <w:rFonts w:ascii="黑体" w:hAnsi="仿宋_GB2312" w:eastAsia="黑体" w:cs="仿宋_GB2312"/>
          <w:szCs w:val="32"/>
        </w:rPr>
      </w:pPr>
    </w:p>
    <w:p>
      <w:pPr>
        <w:spacing w:line="53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项目基本信息表</w:t>
      </w:r>
    </w:p>
    <w:p>
      <w:pPr>
        <w:spacing w:line="530" w:lineRule="exact"/>
        <w:rPr>
          <w:rFonts w:ascii="宋体" w:hAnsi="宋体" w:eastAsia="宋体"/>
          <w:b/>
          <w:sz w:val="21"/>
          <w:szCs w:val="21"/>
        </w:rPr>
      </w:pPr>
    </w:p>
    <w:tbl>
      <w:tblPr>
        <w:tblStyle w:val="6"/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"/>
        <w:gridCol w:w="1356"/>
        <w:gridCol w:w="226"/>
        <w:gridCol w:w="277"/>
        <w:gridCol w:w="425"/>
        <w:gridCol w:w="492"/>
        <w:gridCol w:w="833"/>
        <w:gridCol w:w="6"/>
        <w:gridCol w:w="19"/>
        <w:gridCol w:w="805"/>
        <w:gridCol w:w="136"/>
        <w:gridCol w:w="738"/>
        <w:gridCol w:w="424"/>
        <w:gridCol w:w="472"/>
        <w:gridCol w:w="428"/>
        <w:gridCol w:w="363"/>
        <w:gridCol w:w="24"/>
        <w:gridCol w:w="549"/>
        <w:gridCol w:w="1167"/>
        <w:gridCol w:w="1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8770" w:type="dxa"/>
            <w:gridSpan w:val="2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项目实施单位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五指山市人民检察院</w:t>
            </w:r>
          </w:p>
        </w:tc>
        <w:tc>
          <w:tcPr>
            <w:tcW w:w="30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主管部门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海南省人民检察院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陈龙</w:t>
            </w:r>
          </w:p>
        </w:tc>
        <w:tc>
          <w:tcPr>
            <w:tcW w:w="30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86632216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地址</w:t>
            </w: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海南省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五指山市正义路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3号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项目类型</w:t>
            </w:r>
          </w:p>
        </w:tc>
        <w:tc>
          <w:tcPr>
            <w:tcW w:w="691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经常性项目（  √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计划投资额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88.12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实际到位资金（万元）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88.12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实际使用情况（万元）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其中：中央财政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其中：中央财政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其中：中央财政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84.40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省财政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84.40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省财政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市县财政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3.72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市县财政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3.72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市县财政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8752" w:type="dxa"/>
            <w:gridSpan w:val="19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绩效评价指标评分（参考）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72" w:hRule="atLeast"/>
          <w:jc w:val="center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项目决策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_x0000_i1025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_x0000_i1026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_x0000_i1027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_x0000_i1028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目标内容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决策过程</w:t>
            </w:r>
          </w:p>
        </w:tc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决策依据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决策程序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资金分配</w:t>
            </w:r>
          </w:p>
        </w:tc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分配办法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分配结果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项目管理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资金到位</w:t>
            </w:r>
          </w:p>
        </w:tc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到位率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到位时效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资金管理</w:t>
            </w:r>
          </w:p>
        </w:tc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资金使用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组织实施</w:t>
            </w:r>
          </w:p>
        </w:tc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组织机构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项目绩效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项目产出</w:t>
            </w:r>
          </w:p>
        </w:tc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产出数量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产出质量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产出时效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产出成本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70" w:hRule="atLeast"/>
          <w:jc w:val="center"/>
        </w:trPr>
        <w:tc>
          <w:tcPr>
            <w:tcW w:w="446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评价等次</w:t>
            </w:r>
          </w:p>
        </w:tc>
        <w:tc>
          <w:tcPr>
            <w:tcW w:w="430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8763" w:type="dxa"/>
            <w:gridSpan w:val="19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三、评价人员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88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tabs>
                <w:tab w:val="left" w:pos="592"/>
              </w:tabs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   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项目评分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52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林益平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党组成员 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五指山市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人民检察院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58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陈龙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综合管理部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五指山市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人民检察院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65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陈君二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办公室主任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五指山市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人民检察院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2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张红燕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财务人员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五指山市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人民检察院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876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评价工作组组长（签字）：</w:t>
            </w: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项目单位负责人（签字并单位盖章）：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日</w:t>
            </w:r>
          </w:p>
        </w:tc>
      </w:tr>
    </w:tbl>
    <w:p>
      <w:pPr>
        <w:spacing w:line="578" w:lineRule="exact"/>
        <w:rPr>
          <w:rFonts w:ascii="宋体" w:hAnsi="宋体" w:eastAsia="宋体"/>
          <w:sz w:val="28"/>
          <w:szCs w:val="28"/>
        </w:rPr>
      </w:pPr>
    </w:p>
    <w:p>
      <w:pPr>
        <w:spacing w:line="578" w:lineRule="exact"/>
        <w:rPr>
          <w:rFonts w:ascii="宋体" w:hAnsi="宋体" w:eastAsia="宋体"/>
          <w:sz w:val="28"/>
          <w:szCs w:val="28"/>
        </w:rPr>
      </w:pPr>
    </w:p>
    <w:p>
      <w:pPr>
        <w:spacing w:line="578" w:lineRule="exact"/>
        <w:rPr>
          <w:rFonts w:ascii="宋体" w:hAnsi="宋体" w:eastAsia="宋体"/>
          <w:szCs w:val="32"/>
        </w:rPr>
      </w:pPr>
    </w:p>
    <w:p>
      <w:pPr>
        <w:spacing w:line="578" w:lineRule="exact"/>
        <w:rPr>
          <w:rFonts w:ascii="宋体" w:hAnsi="宋体" w:eastAsia="宋体"/>
          <w:szCs w:val="32"/>
        </w:rPr>
      </w:pPr>
    </w:p>
    <w:p>
      <w:pPr>
        <w:spacing w:line="578" w:lineRule="exact"/>
        <w:rPr>
          <w:rFonts w:hAnsi="宋体"/>
          <w:szCs w:val="32"/>
        </w:rPr>
      </w:pPr>
    </w:p>
    <w:p>
      <w:pPr>
        <w:spacing w:line="578" w:lineRule="exact"/>
        <w:rPr>
          <w:rFonts w:hAnsi="宋体"/>
          <w:szCs w:val="32"/>
        </w:rPr>
      </w:pPr>
    </w:p>
    <w:p>
      <w:pPr>
        <w:spacing w:line="578" w:lineRule="exact"/>
        <w:rPr>
          <w:rFonts w:hAnsi="宋体"/>
          <w:szCs w:val="32"/>
        </w:rPr>
      </w:pPr>
    </w:p>
    <w:p>
      <w:pPr>
        <w:spacing w:line="578" w:lineRule="exact"/>
        <w:jc w:val="left"/>
        <w:rPr>
          <w:rFonts w:hAnsi="宋体"/>
          <w:szCs w:val="32"/>
        </w:rPr>
      </w:pPr>
    </w:p>
    <w:p>
      <w:pPr>
        <w:spacing w:line="578" w:lineRule="exact"/>
        <w:jc w:val="left"/>
        <w:rPr>
          <w:rFonts w:ascii="黑体" w:hAnsi="仿宋_GB2312" w:eastAsia="黑体" w:cs="仿宋_GB2312"/>
          <w:b/>
          <w:bCs/>
          <w:color w:val="000000"/>
          <w:szCs w:val="32"/>
        </w:rPr>
      </w:pPr>
    </w:p>
    <w:p>
      <w:pPr>
        <w:spacing w:line="578" w:lineRule="exact"/>
        <w:jc w:val="left"/>
        <w:rPr>
          <w:rFonts w:ascii="黑体" w:hAnsi="仿宋_GB2312" w:eastAsia="黑体" w:cs="仿宋_GB2312"/>
          <w:b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财政支出项目绩效评价报告</w:t>
      </w:r>
    </w:p>
    <w:bookmarkEnd w:id="1"/>
    <w:p>
      <w:pPr>
        <w:spacing w:line="578" w:lineRule="exact"/>
        <w:outlineLvl w:val="0"/>
        <w:rPr>
          <w:rFonts w:ascii="楷体_GB2312" w:eastAsia="楷体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黑体" w:hAnsi="宋体" w:eastAsia="黑体"/>
          <w:bCs/>
          <w:color w:val="000000"/>
        </w:rPr>
      </w:pPr>
      <w:r>
        <w:rPr>
          <w:rFonts w:hint="eastAsia" w:ascii="黑体" w:hAnsi="宋体" w:eastAsia="黑体"/>
          <w:bCs/>
          <w:color w:val="00000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（一）项目基本性质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“20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Cs w:val="32"/>
        </w:rPr>
        <w:t>年度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行政运行</w:t>
      </w:r>
      <w:r>
        <w:rPr>
          <w:rFonts w:hint="eastAsia" w:ascii="仿宋_GB2312" w:hAnsi="仿宋_GB2312" w:eastAsia="仿宋_GB2312" w:cs="仿宋_GB2312"/>
          <w:szCs w:val="32"/>
        </w:rPr>
        <w:t>项目” 根据《宪法》、《中华人民共和国人民检察院组织法》、《中华人民共和国检察官法》及海南省检察干部培训、表彰奖励、巡视工作、检务督查、人民监督员工作规则等法律法规，为保障办案需要进行综合管理事务。负责对本单位检察干部进行培训、表彰奖励、查办违法案件、印刷、业务报刊、人民监督员工作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行政运行</w:t>
      </w:r>
      <w:r>
        <w:rPr>
          <w:rFonts w:hint="eastAsia" w:ascii="仿宋_GB2312" w:hAnsi="仿宋_GB2312" w:eastAsia="仿宋_GB2312" w:cs="仿宋_GB2312"/>
          <w:szCs w:val="32"/>
        </w:rPr>
        <w:t>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1.检察部门履职所需其他辅助性服务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大于等于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szCs w:val="32"/>
        </w:rPr>
        <w:t>，保密工作日常管理检查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大于等于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8次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Cs w:val="32"/>
        </w:rPr>
        <w:t>乡村振兴工作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2个村委会</w:t>
      </w:r>
      <w:r>
        <w:rPr>
          <w:rFonts w:hint="eastAsia" w:ascii="仿宋_GB2312" w:hAnsi="仿宋_GB2312" w:eastAsia="仿宋_GB2312" w:cs="仿宋_GB2312"/>
          <w:szCs w:val="32"/>
        </w:rPr>
        <w:t>，开展检察队伍建设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大于等于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人次，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培训人数明显比去年提高，服务对象对检察工作满意度大于等于80%。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2、无跨年度项目绩效总目标及无跨年度项目绩效阶段性目标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黑体" w:eastAsia="黑体"/>
          <w:bCs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bCs/>
          <w:color w:val="000000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（一）项目资金使用</w:t>
      </w:r>
      <w:r>
        <w:rPr>
          <w:rFonts w:hint="eastAsia" w:ascii="楷体_GB2312" w:eastAsia="楷体_GB231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行政运行</w:t>
      </w:r>
      <w:r>
        <w:rPr>
          <w:rFonts w:hint="eastAsia" w:ascii="仿宋_GB2312" w:hAnsi="仿宋_GB2312" w:eastAsia="仿宋_GB2312" w:cs="仿宋_GB2312"/>
          <w:szCs w:val="32"/>
        </w:rPr>
        <w:t>经费项目，下达的批复安排项目经费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88.12</w:t>
      </w:r>
      <w:r>
        <w:rPr>
          <w:rFonts w:hint="eastAsia" w:ascii="仿宋_GB2312" w:hAnsi="仿宋_GB2312" w:eastAsia="仿宋_GB2312" w:cs="仿宋_GB2312"/>
          <w:szCs w:val="32"/>
        </w:rPr>
        <w:t>万元，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实际到位资金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88.12万元，</w:t>
      </w:r>
      <w:r>
        <w:rPr>
          <w:rFonts w:hint="eastAsia" w:ascii="仿宋_GB2312" w:hAnsi="仿宋_GB2312" w:eastAsia="仿宋_GB2312" w:cs="仿宋_GB2312"/>
          <w:szCs w:val="32"/>
        </w:rPr>
        <w:t>项目资金到位率100%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实际支出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85.70</w:t>
      </w:r>
      <w:r>
        <w:rPr>
          <w:rFonts w:hint="eastAsia" w:ascii="仿宋_GB2312" w:hAnsi="仿宋_GB2312" w:eastAsia="仿宋_GB2312" w:cs="仿宋_GB231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：省级财政资金支出劳务费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46.3万元，办公费18.44万元，</w:t>
      </w:r>
      <w:r>
        <w:rPr>
          <w:rFonts w:hint="eastAsia" w:ascii="仿宋_GB2312" w:hAnsi="仿宋_GB2312" w:eastAsia="仿宋_GB2312" w:cs="仿宋_GB2312"/>
          <w:szCs w:val="32"/>
        </w:rPr>
        <w:t>差旅费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11.10</w:t>
      </w:r>
      <w:r>
        <w:rPr>
          <w:rFonts w:hint="eastAsia" w:ascii="仿宋_GB2312" w:hAnsi="仿宋_GB2312" w:eastAsia="仿宋_GB2312" w:cs="仿宋_GB2312"/>
          <w:szCs w:val="32"/>
        </w:rPr>
        <w:t>万元，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公务用车运行维护费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万元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，培训费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；市级财政资金用于党建经费方面支出差旅费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1.25万元，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租赁费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0.77万元，办公费0.70万元，误餐费0.14万元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</w:t>
      </w:r>
      <w:r>
        <w:rPr>
          <w:rFonts w:hint="eastAsia" w:ascii="楷体_GB2312" w:eastAsia="楷体_GB2312"/>
          <w:szCs w:val="32"/>
          <w:lang w:eastAsia="zh-CN"/>
        </w:rPr>
        <w:t>二</w:t>
      </w:r>
      <w:r>
        <w:rPr>
          <w:rFonts w:hint="eastAsia" w:ascii="楷体_GB2312" w:eastAsia="楷体_GB2312"/>
          <w:szCs w:val="32"/>
        </w:rPr>
        <w:t>）项目资金管理情况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项目资金统一由财政专库管理，开立零余额存款账户，采用财政授权支付方式支付项目相关款项，由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五指山市</w:t>
      </w:r>
      <w:r>
        <w:rPr>
          <w:rFonts w:hint="eastAsia" w:ascii="仿宋_GB2312" w:hAnsi="仿宋_GB2312" w:eastAsia="仿宋_GB2312" w:cs="仿宋_GB2312"/>
          <w:szCs w:val="32"/>
        </w:rPr>
        <w:t>财政国库支付中心负责会计核算工作，严格按照《财政专项资金管理办法》和相关政策规定进行账务处理，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通过“</w:t>
      </w:r>
      <w:r>
        <w:rPr>
          <w:rFonts w:hint="eastAsia" w:ascii="仿宋_GB2312" w:hAnsi="仿宋_GB2312" w:eastAsia="仿宋_GB2312" w:cs="仿宋_GB2312"/>
          <w:szCs w:val="32"/>
        </w:rPr>
        <w:t>申请-复核-审核-批准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Cs w:val="32"/>
        </w:rPr>
        <w:t>的支付程序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Cs w:val="32"/>
        </w:rPr>
        <w:t>到位，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确保财政资金支出合理合规性，资金使用较为规范、</w:t>
      </w:r>
      <w:r>
        <w:rPr>
          <w:rFonts w:hint="eastAsia" w:ascii="仿宋_GB2312" w:hAnsi="仿宋_GB2312" w:eastAsia="仿宋_GB2312" w:cs="仿宋_GB2312"/>
          <w:szCs w:val="32"/>
        </w:rPr>
        <w:t>手续齐全。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为做好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行政运行</w:t>
      </w:r>
      <w:r>
        <w:rPr>
          <w:rFonts w:hint="eastAsia" w:ascii="仿宋_GB2312" w:hAnsi="仿宋_GB2312" w:eastAsia="仿宋_GB2312" w:cs="仿宋_GB2312"/>
          <w:szCs w:val="32"/>
        </w:rPr>
        <w:t>工作，项目单位由单位领导牵头，综合管理部负责协调实施项目各方面的工作，项目分工明确，为项目的快速、顺利进展提供了保证。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（二）项目管理情况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制定项目管理制度和日常监督制度，指定专人负责对项目各方面的工作进行检查、监督管理，确保项目按时按质按量完成。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四、项目绩效目标完成情况分析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项目成本控制</w:t>
      </w:r>
      <w:r>
        <w:rPr>
          <w:rFonts w:hint="eastAsia" w:hAnsi="仿宋_GB2312" w:cs="仿宋_GB231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32"/>
        </w:rPr>
        <w:t>下达批复项目预算（计划）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88.12</w:t>
      </w:r>
      <w:r>
        <w:rPr>
          <w:rFonts w:hint="eastAsia" w:ascii="仿宋_GB2312" w:hAnsi="仿宋_GB2312" w:eastAsia="仿宋_GB2312" w:cs="仿宋_GB2312"/>
          <w:szCs w:val="32"/>
        </w:rPr>
        <w:t>万元，实际使用（开支）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85.70</w:t>
      </w:r>
      <w:r>
        <w:rPr>
          <w:rFonts w:hint="eastAsia" w:ascii="仿宋_GB2312" w:hAnsi="仿宋_GB2312" w:eastAsia="仿宋_GB2312" w:cs="仿宋_GB2312"/>
          <w:szCs w:val="32"/>
        </w:rPr>
        <w:t>万元，完成预算（计划）数的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97.25</w:t>
      </w:r>
      <w:r>
        <w:rPr>
          <w:rFonts w:hint="eastAsia" w:ascii="仿宋_GB2312" w:hAnsi="仿宋_GB2312" w:eastAsia="仿宋_GB2312" w:cs="仿宋_GB2312"/>
          <w:szCs w:val="32"/>
        </w:rPr>
        <w:t>%，成本控制在预算（计划）范围内。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Cs w:val="32"/>
        </w:rPr>
        <w:t>项目的效率性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项目实施进度。按照序时进度支付完成。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32"/>
        </w:rPr>
        <w:t>项目完成质量。项目的实施保证了各项检察业务的顺利开展。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Cs w:val="32"/>
        </w:rPr>
        <w:t xml:space="preserve">项目的效益性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项目的预期目标完成程度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检察部门履职所需其他辅助性服务5人，保密工作日常管理检查10次，乡村振兴工作联系2个村，开展检察队伍建设946人次，</w:t>
      </w:r>
      <w:r>
        <w:rPr>
          <w:rFonts w:hint="eastAsia" w:ascii="仿宋_GB2312" w:hAnsi="仿宋_GB2312" w:eastAsia="仿宋_GB2312" w:cs="仿宋_GB2312"/>
          <w:szCs w:val="32"/>
        </w:rPr>
        <w:t>以上各项均达到设定目标要求。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32"/>
        </w:rPr>
        <w:t>项目的实施对经济和社会的影响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项目的实施，使项目经费使用（开支）控制在成本（预算）范围内。通过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深入贯彻习近平新时代中国特色社会主义思想、党的路线方针政策和决策部署，统一本院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检察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干警思想和行动，坚持党对检察工作的绝对领导，坚决维护习近平总书记的核心地位，坚决维护党中央权威和集中统一领导。</w:t>
      </w:r>
      <w:r>
        <w:rPr>
          <w:rFonts w:hint="eastAsia" w:ascii="仿宋_GB2312" w:hAnsi="仿宋_GB2312" w:eastAsia="仿宋_GB2312" w:cs="仿宋_GB2312"/>
          <w:szCs w:val="32"/>
        </w:rPr>
        <w:t>突出执法办案和法律监督，认真履行宪法和法律赋予的职责，着力提升司法能力素质和司法公信力，为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服务保障五指山市</w:t>
      </w:r>
      <w:r>
        <w:rPr>
          <w:rFonts w:hint="eastAsia" w:ascii="仿宋_GB2312" w:hAnsi="仿宋_GB2312" w:eastAsia="仿宋_GB2312" w:cs="仿宋_GB2312"/>
          <w:szCs w:val="32"/>
        </w:rPr>
        <w:t>经济建设和平稳健康发展奠定了基础。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hAnsi="仿宋_GB2312" w:cs="仿宋_GB231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Cs w:val="32"/>
        </w:rPr>
        <w:t>项目的可持续性分析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通过落实上级检察机关研究制定的检察工作计划、发展规划，结合本市党委中心工作，制定本院检察工作计划，落实检察工作任务。</w:t>
      </w:r>
      <w:r>
        <w:rPr>
          <w:rFonts w:hint="eastAsia" w:ascii="仿宋_GB2312" w:hAnsi="仿宋_GB2312" w:eastAsia="仿宋_GB2312" w:cs="仿宋_GB2312"/>
          <w:szCs w:val="32"/>
        </w:rPr>
        <w:t>使检察人员办案水平不断提高，推进了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五指山市</w:t>
      </w:r>
      <w:r>
        <w:rPr>
          <w:rFonts w:hint="eastAsia" w:ascii="仿宋_GB2312" w:hAnsi="仿宋_GB2312" w:eastAsia="仿宋_GB2312" w:cs="仿宋_GB2312"/>
          <w:szCs w:val="32"/>
        </w:rPr>
        <w:t>的法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szCs w:val="32"/>
        </w:rPr>
        <w:t>建设。通过设定检察队伍建设为绩效目标提高我院干警办案质量，提高司法公信力。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五、综合评价情况及评价结论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依照中央、省、市的要求决策，依据充分，目标明确，程序合理，与政策要求高度相关，项目资金到位及时，资金使用按预算（计划）执行，项目组织实施和管理基本有效，项目的产出基本达到目标，项目绩效基本实现，项目绩效评价“良”（8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32"/>
        </w:rPr>
        <w:t>分）。</w:t>
      </w:r>
    </w:p>
    <w:tbl>
      <w:tblPr>
        <w:tblStyle w:val="6"/>
        <w:tblW w:w="91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7"/>
        <w:gridCol w:w="851"/>
        <w:gridCol w:w="709"/>
        <w:gridCol w:w="1163"/>
        <w:gridCol w:w="535"/>
        <w:gridCol w:w="2091"/>
        <w:gridCol w:w="1650"/>
        <w:gridCol w:w="531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分值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分值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指标解释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评价内容及指标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分值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</w:rPr>
              <w:t>实际得分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项目决策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项目目标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检察部门履职所需其他辅助性服务，保密工作日常管理检查，乡村振兴工作，开展检察队伍建设。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目标明确1分、目标分配1分、目标量化2分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决策过程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决策依据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经济社会发展规划和部门年度工作计划，制定中长期实施规划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项目符合部门年度工作计划2分、根据需要制定实施规划1分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决策程序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项目符合申报条件；申报批复程序符合管理办法；项目调整履行相关手续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项目符合申报条件2分、申报批复程序符合管理办法2分、实施调整符合手续1分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资金分配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1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分配办法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根据需要制定资金管理办法，并明确资金分配办法，资金分配因素全面合理</w:t>
            </w:r>
          </w:p>
        </w:tc>
        <w:tc>
          <w:tcPr>
            <w:tcW w:w="16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办公健全规范1分、因素选择全面合理1分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分配结果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资金分配符合管理办法，分配结果合理</w:t>
            </w:r>
          </w:p>
        </w:tc>
        <w:tc>
          <w:tcPr>
            <w:tcW w:w="16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项目符合分配办法2分、资金分配合理4分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项目管理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资金到位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到位率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实际到位/计划到位数*100%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根据项目实际到位资金占计划的比重，计划比重计算得3分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到位时效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资金及时到位,若未及时到位,是否影响项目进度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及时到位2分、未及时到位但未影响项目进度1.5分、未及时到位并影响进度0-1分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资金管理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资金使用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支出依据合规不虚列项目支出情况,不存在截留、挤占、挪用项目资金情况，不存在超标列支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虚报套取扣4.7分、支出不合规扣1分、截留、挤占、挪用扣3-6分、超标准开支扣2-5分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资金管理、费用支出制度健全，严格执行会计核算规范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制度健全1分、严格执行制度1分、会计核算规范1分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组织实施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组织机构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机构健全、分工明确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机构健全分工明确1分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管理制度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建立健全项目管理制度，严格执行相关项目管理制度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建立健全项目管理制度2分、严格执行项目管理制度7分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项目绩效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产出数量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项目产出数量达到绩效目标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对年初或调整后的绩效评价产出数量（按优5分、良3分、中2分、差1分）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产出质量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项目产出质量达到绩效目标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质量（按优4分、良3分、中2分、差1分）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产出时效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项目产出时效达到绩效目标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时效（按优3分、良2分、中1分、差0分）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产出成本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项目产出成本达到绩效目标控制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对年初或调整后的绩效目标评价产出成本（按优3分、良2分、中1分、差0分）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经济效益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项目实施产生直接或间接经济效益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评价经济效益8分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社会效益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项目实施产生社会综合效益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评价社会效益8分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环境效益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项目实施对环境产生积极或消极影响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评价环境效益8分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可持续影响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项目实施对人、自然、资源带来可持续影响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评价可持续影响8分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服务对象满意度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项目预期服务对象的满意度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评价服务对象满意度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89</w:t>
            </w:r>
          </w:p>
        </w:tc>
      </w:tr>
    </w:tbl>
    <w:p>
      <w:pPr>
        <w:spacing w:line="578" w:lineRule="exact"/>
        <w:ind w:firstLine="640" w:firstLineChars="200"/>
        <w:outlineLvl w:val="0"/>
        <w:rPr>
          <w:rFonts w:ascii="黑体" w:eastAsia="黑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六、主要经验及做法、存在的问题和建议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1"/>
          <w:bottom w:val="none" w:color="000000" w:sz="0" w:space="2"/>
          <w:right w:val="none" w:color="000000" w:sz="0" w:space="0"/>
        </w:pBdr>
        <w:shd w:val="clear" w:color="F5F7EE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（一）目标设定明确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我院</w:t>
      </w:r>
      <w:r>
        <w:rPr>
          <w:rFonts w:hint="eastAsia" w:ascii="仿宋_GB2312" w:hAnsi="仿宋_GB2312" w:eastAsia="仿宋_GB2312" w:cs="仿宋_GB2312"/>
          <w:szCs w:val="32"/>
        </w:rPr>
        <w:t>部门职责明确，活动符合部门中长期规划及部门年度工作安排与发展规划。使用资金符合相关的账务管理制度规定，做到了基础信息完整，采取各种措施确保项目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szCs w:val="32"/>
        </w:rPr>
        <w:t>目标的实现。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1"/>
          <w:bottom w:val="none" w:color="000000" w:sz="0" w:space="2"/>
          <w:right w:val="none" w:color="000000" w:sz="0" w:space="0"/>
        </w:pBdr>
        <w:shd w:val="clear" w:color="F5F7EE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（二）资金使用合规，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行政运行</w:t>
      </w:r>
      <w:r>
        <w:rPr>
          <w:rFonts w:hint="eastAsia" w:ascii="楷体_GB2312" w:hAnsi="楷体_GB2312" w:eastAsia="楷体_GB2312" w:cs="楷体_GB2312"/>
          <w:szCs w:val="32"/>
        </w:rPr>
        <w:t>经费控制合理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资金使用符合财务管理制度规定，符合部门预算批复的用途，资金拨付有完整的审批过程和手续，未发现有截留、挤占、挪用、虚列支出的情况，同时行政运行经费支出严格控制在预算范围内。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bCs/>
          <w:szCs w:val="32"/>
        </w:rPr>
        <w:t>七、其他需说明的问题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bookmarkStart w:id="0" w:name="OLE_LINK3"/>
      <w:r>
        <w:rPr>
          <w:rFonts w:hint="eastAsia" w:ascii="仿宋_GB2312" w:hAnsi="仿宋_GB2312" w:eastAsia="仿宋_GB2312" w:cs="仿宋_GB2312"/>
          <w:szCs w:val="32"/>
          <w:lang w:eastAsia="zh-CN"/>
        </w:rPr>
        <w:t>我院应</w:t>
      </w:r>
      <w:r>
        <w:rPr>
          <w:rFonts w:hint="eastAsia" w:ascii="仿宋_GB2312" w:hAnsi="仿宋_GB2312" w:eastAsia="仿宋_GB2312" w:cs="仿宋_GB2312"/>
          <w:szCs w:val="32"/>
        </w:rPr>
        <w:t>根据部门实际情况、项目性质，合理安排部门年度任务数，并分季度制定资金支付计划，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严格控制支付进度，保证季度支付及时、均衡进行。</w:t>
      </w:r>
      <w:r>
        <w:rPr>
          <w:rFonts w:hint="eastAsia" w:ascii="仿宋_GB2312" w:hAnsi="仿宋_GB2312" w:eastAsia="仿宋_GB2312" w:cs="仿宋_GB2312"/>
          <w:szCs w:val="32"/>
        </w:rPr>
        <w:t>当季度申请的资金在当季度支出，争取季度支付进度率达到95%以上。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在预算编制时应结合项目投资计划，提高预算编制的精准度水平。</w:t>
      </w:r>
      <w:r>
        <w:rPr>
          <w:rFonts w:hint="eastAsia" w:ascii="仿宋_GB2312" w:hAnsi="仿宋_GB2312" w:eastAsia="仿宋_GB2312" w:cs="仿宋_GB2312"/>
          <w:szCs w:val="32"/>
        </w:rPr>
        <w:t>在预算执行中，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应合理编制年初部门预算，狠抓预算执行进度，统筹安排支出，提高资金使用效率，缩小部门实际项目支出和预算差异，对已下达指标的项目应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详细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规划并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实施，及时完成项目建设。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特此报告!</w:t>
      </w:r>
    </w:p>
    <w:p>
      <w:pPr>
        <w:widowControl/>
        <w:spacing w:line="578" w:lineRule="exact"/>
        <w:jc w:val="left"/>
        <w:rPr>
          <w:rFonts w:hAnsi="宋体"/>
          <w:szCs w:val="32"/>
        </w:rPr>
      </w:pPr>
    </w:p>
    <w:p>
      <w:pPr>
        <w:widowControl/>
        <w:spacing w:line="578" w:lineRule="exact"/>
        <w:jc w:val="left"/>
        <w:rPr>
          <w:rFonts w:hAnsi="宋体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4E2B32"/>
    <w:rsid w:val="03601FCE"/>
    <w:rsid w:val="0678282E"/>
    <w:rsid w:val="06851182"/>
    <w:rsid w:val="095B2CFC"/>
    <w:rsid w:val="09874EA2"/>
    <w:rsid w:val="09983EDC"/>
    <w:rsid w:val="0BF8709C"/>
    <w:rsid w:val="0ECD0A17"/>
    <w:rsid w:val="0F587F8F"/>
    <w:rsid w:val="11086F47"/>
    <w:rsid w:val="147016FC"/>
    <w:rsid w:val="149A2606"/>
    <w:rsid w:val="149A5549"/>
    <w:rsid w:val="1956475D"/>
    <w:rsid w:val="1BED5278"/>
    <w:rsid w:val="1F21736A"/>
    <w:rsid w:val="200B0552"/>
    <w:rsid w:val="21650AA8"/>
    <w:rsid w:val="220F3FFE"/>
    <w:rsid w:val="23A850ED"/>
    <w:rsid w:val="242D5B0E"/>
    <w:rsid w:val="250B7FC2"/>
    <w:rsid w:val="270B2202"/>
    <w:rsid w:val="283A1D9E"/>
    <w:rsid w:val="295503C5"/>
    <w:rsid w:val="2B266C9C"/>
    <w:rsid w:val="2C4965E2"/>
    <w:rsid w:val="3240767C"/>
    <w:rsid w:val="33AD685E"/>
    <w:rsid w:val="33B826DF"/>
    <w:rsid w:val="35A532E7"/>
    <w:rsid w:val="364F34E1"/>
    <w:rsid w:val="37C05146"/>
    <w:rsid w:val="39980C6E"/>
    <w:rsid w:val="45721628"/>
    <w:rsid w:val="47AB2215"/>
    <w:rsid w:val="48676309"/>
    <w:rsid w:val="48F63E18"/>
    <w:rsid w:val="50162A05"/>
    <w:rsid w:val="53FA310C"/>
    <w:rsid w:val="565A023A"/>
    <w:rsid w:val="574C0985"/>
    <w:rsid w:val="58E47F8F"/>
    <w:rsid w:val="5D312DFF"/>
    <w:rsid w:val="5D373EB3"/>
    <w:rsid w:val="5F2135BA"/>
    <w:rsid w:val="627F062A"/>
    <w:rsid w:val="64DF1B5F"/>
    <w:rsid w:val="67504239"/>
    <w:rsid w:val="6A672FAA"/>
    <w:rsid w:val="6AD33281"/>
    <w:rsid w:val="6C7470E5"/>
    <w:rsid w:val="70755059"/>
    <w:rsid w:val="72213F18"/>
    <w:rsid w:val="725653E0"/>
    <w:rsid w:val="7548578A"/>
    <w:rsid w:val="755E5B87"/>
    <w:rsid w:val="78F51662"/>
    <w:rsid w:val="7F415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paragraph" w:customStyle="1" w:styleId="8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仿宋_GB2312" w:hAnsi="新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764</Words>
  <Characters>4356</Characters>
  <Lines>36</Lines>
  <Paragraphs>10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2017-07-31T06:46:00Z</dcterms:created>
  <dc:creator>M4650</dc:creator>
  <cp:lastModifiedBy>Administrator</cp:lastModifiedBy>
  <cp:lastPrinted>2022-06-30T01:26:00Z</cp:lastPrinted>
  <dcterms:modified xsi:type="dcterms:W3CDTF">2023-06-19T09:36:15Z</dcterms:modified>
  <dc:title>附件2-1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