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ˎ̥" w:eastAsia="黑体"/>
          <w:color w:val="auto"/>
          <w:sz w:val="44"/>
          <w:szCs w:val="44"/>
        </w:rPr>
      </w:pPr>
    </w:p>
    <w:p>
      <w:pPr>
        <w:jc w:val="center"/>
        <w:rPr>
          <w:rFonts w:hint="eastAsia" w:ascii="黑体" w:hAnsi="ˎ̥" w:eastAsia="黑体"/>
          <w:color w:val="auto"/>
          <w:sz w:val="44"/>
          <w:szCs w:val="44"/>
          <w:lang w:val="en-US" w:eastAsia="zh-CN"/>
        </w:rPr>
      </w:pPr>
      <w:r>
        <w:rPr>
          <w:rFonts w:hint="eastAsia" w:ascii="黑体" w:hAnsi="ˎ̥" w:eastAsia="黑体"/>
          <w:color w:val="auto"/>
          <w:sz w:val="44"/>
          <w:szCs w:val="44"/>
        </w:rPr>
        <w:t>海南省</w:t>
      </w:r>
      <w:r>
        <w:rPr>
          <w:rFonts w:hint="eastAsia" w:ascii="黑体" w:hAnsi="ˎ̥" w:eastAsia="黑体"/>
          <w:color w:val="auto"/>
          <w:sz w:val="44"/>
          <w:szCs w:val="44"/>
          <w:lang w:val="en-US" w:eastAsia="zh-CN"/>
        </w:rPr>
        <w:t>海口市龙华区人民检察院</w:t>
      </w:r>
    </w:p>
    <w:p>
      <w:pPr>
        <w:jc w:val="center"/>
        <w:rPr>
          <w:rFonts w:hint="eastAsia" w:ascii="黑体" w:hAnsi="ˎ̥" w:eastAsia="黑体"/>
          <w:color w:val="auto"/>
          <w:sz w:val="44"/>
          <w:szCs w:val="44"/>
        </w:rPr>
      </w:pPr>
      <w:r>
        <w:rPr>
          <w:rFonts w:hint="eastAsia" w:ascii="黑体" w:hAnsi="ˎ̥" w:eastAsia="黑体"/>
          <w:color w:val="auto"/>
          <w:sz w:val="44"/>
          <w:szCs w:val="44"/>
          <w:lang w:eastAsia="zh-CN"/>
        </w:rPr>
        <w:t>202</w:t>
      </w:r>
      <w:r>
        <w:rPr>
          <w:rFonts w:hint="eastAsia" w:ascii="黑体" w:hAnsi="ˎ̥" w:eastAsia="黑体"/>
          <w:color w:val="auto"/>
          <w:sz w:val="44"/>
          <w:szCs w:val="44"/>
          <w:lang w:val="en-US" w:eastAsia="zh-CN"/>
        </w:rPr>
        <w:t>1</w:t>
      </w:r>
      <w:r>
        <w:rPr>
          <w:rFonts w:hint="eastAsia" w:ascii="黑体" w:hAnsi="ˎ̥" w:eastAsia="黑体"/>
          <w:color w:val="auto"/>
          <w:sz w:val="44"/>
          <w:szCs w:val="44"/>
          <w:lang w:eastAsia="zh-CN"/>
        </w:rPr>
        <w:t>年度</w:t>
      </w:r>
      <w:r>
        <w:rPr>
          <w:rFonts w:hint="eastAsia" w:ascii="黑体" w:hAnsi="ˎ̥" w:eastAsia="黑体"/>
          <w:color w:val="auto"/>
          <w:sz w:val="44"/>
          <w:szCs w:val="44"/>
        </w:rPr>
        <w:t>部门决算</w:t>
      </w:r>
    </w:p>
    <w:p>
      <w:pPr>
        <w:jc w:val="center"/>
        <w:rPr>
          <w:rFonts w:hint="eastAsia" w:ascii="黑体" w:hAnsi="ˎ̥" w:eastAsia="黑体"/>
          <w:b/>
          <w:color w:val="auto"/>
          <w:sz w:val="32"/>
          <w:szCs w:val="32"/>
        </w:rPr>
      </w:pPr>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rPr>
      </w:pPr>
      <w:bookmarkStart w:id="0" w:name="_Toc11440_WPSOffice_Type2"/>
      <w:r>
        <w:rPr>
          <w:rFonts w:hint="eastAsia" w:ascii="黑体" w:hAnsi="黑体" w:eastAsia="黑体" w:cs="黑体"/>
          <w:color w:val="auto"/>
          <w:sz w:val="44"/>
          <w:szCs w:val="44"/>
        </w:rPr>
        <w:t>目</w:t>
      </w:r>
      <w:r>
        <w:rPr>
          <w:rFonts w:hint="eastAsia" w:ascii="黑体" w:hAnsi="黑体" w:eastAsia="黑体" w:cs="黑体"/>
          <w:color w:val="auto"/>
          <w:sz w:val="44"/>
          <w:szCs w:val="44"/>
          <w:lang w:val="en-US" w:eastAsia="zh-CN"/>
        </w:rPr>
        <w:t xml:space="preserve">  </w:t>
      </w:r>
      <w:r>
        <w:rPr>
          <w:rFonts w:hint="eastAsia" w:ascii="黑体" w:hAnsi="黑体" w:eastAsia="黑体" w:cs="黑体"/>
          <w:color w:val="auto"/>
          <w:sz w:val="44"/>
          <w:szCs w:val="44"/>
        </w:rPr>
        <w:t>录</w:t>
      </w:r>
    </w:p>
    <w:p>
      <w:pPr>
        <w:pStyle w:val="7"/>
        <w:tabs>
          <w:tab w:val="right" w:leader="dot" w:pos="8306"/>
        </w:tabs>
        <w:rPr>
          <w:b w:val="0"/>
          <w:bCs w:val="0"/>
          <w:color w:val="auto"/>
          <w:sz w:val="32"/>
          <w:szCs w:val="32"/>
        </w:rPr>
      </w:pPr>
      <w:r>
        <w:rPr>
          <w:b w:val="0"/>
          <w:bCs w:val="0"/>
          <w:color w:val="auto"/>
          <w:sz w:val="32"/>
          <w:szCs w:val="32"/>
        </w:rPr>
        <w:fldChar w:fldCharType="begin"/>
      </w:r>
      <w:r>
        <w:rPr>
          <w:b w:val="0"/>
          <w:bCs w:val="0"/>
          <w:color w:val="auto"/>
          <w:sz w:val="32"/>
          <w:szCs w:val="32"/>
        </w:rPr>
        <w:instrText xml:space="preserve"> HYPERLINK \l _Toc1704_WPSOffice_Level1 </w:instrText>
      </w:r>
      <w:r>
        <w:rPr>
          <w:b w:val="0"/>
          <w:bCs w:val="0"/>
          <w:color w:val="auto"/>
          <w:sz w:val="32"/>
          <w:szCs w:val="32"/>
        </w:rPr>
        <w:fldChar w:fldCharType="separate"/>
      </w:r>
      <w:r>
        <w:rPr>
          <w:rFonts w:hint="eastAsia" w:ascii="黑体" w:hAnsi="ˎ̥" w:eastAsia="黑体"/>
          <w:b w:val="0"/>
          <w:bCs w:val="0"/>
          <w:color w:val="auto"/>
          <w:sz w:val="32"/>
          <w:szCs w:val="32"/>
          <w:lang w:eastAsia="zh-CN"/>
        </w:rPr>
        <w:t>第一部分</w:t>
      </w:r>
      <w:r>
        <w:rPr>
          <w:rFonts w:hint="eastAsia" w:ascii="黑体" w:hAnsi="ˎ̥" w:eastAsia="黑体"/>
          <w:b w:val="0"/>
          <w:bCs w:val="0"/>
          <w:color w:val="auto"/>
          <w:sz w:val="32"/>
          <w:szCs w:val="32"/>
          <w:lang w:val="en-US" w:eastAsia="zh-CN"/>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黑体" w:hAnsi="ˎ̥" w:eastAsia="黑体"/>
          <w:b w:val="0"/>
          <w:bCs w:val="0"/>
          <w:color w:val="auto"/>
          <w:sz w:val="32"/>
          <w:szCs w:val="32"/>
          <w:lang w:val="en-US" w:eastAsia="zh-CN"/>
        </w:rPr>
        <w:t>部门概况</w:t>
      </w:r>
      <w:r>
        <w:rPr>
          <w:b w:val="0"/>
          <w:bCs w:val="0"/>
          <w:color w:val="auto"/>
          <w:sz w:val="32"/>
          <w:szCs w:val="32"/>
        </w:rPr>
        <w:tab/>
      </w:r>
      <w:r>
        <w:rPr>
          <w:rFonts w:hint="eastAsia"/>
          <w:b w:val="0"/>
          <w:bCs w:val="0"/>
          <w:color w:val="auto"/>
          <w:sz w:val="32"/>
          <w:szCs w:val="32"/>
          <w:lang w:val="en-US" w:eastAsia="zh-CN"/>
        </w:rPr>
        <w:t>3</w:t>
      </w:r>
      <w:r>
        <w:rPr>
          <w:b w:val="0"/>
          <w:bCs w:val="0"/>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_Toc20274_WPSOffice_Level2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部门职责</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_Toc4833_WPSOffice_Level2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机构设置</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7"/>
        <w:tabs>
          <w:tab w:val="right" w:leader="dot" w:pos="8306"/>
        </w:tabs>
        <w:rPr>
          <w:b w:val="0"/>
          <w:bCs w:val="0"/>
          <w:color w:val="auto"/>
          <w:sz w:val="32"/>
          <w:szCs w:val="32"/>
        </w:rPr>
      </w:pPr>
      <w:r>
        <w:rPr>
          <w:b w:val="0"/>
          <w:bCs w:val="0"/>
          <w:color w:val="auto"/>
          <w:sz w:val="32"/>
          <w:szCs w:val="32"/>
        </w:rPr>
        <w:fldChar w:fldCharType="begin"/>
      </w:r>
      <w:r>
        <w:rPr>
          <w:b w:val="0"/>
          <w:bCs w:val="0"/>
          <w:color w:val="auto"/>
          <w:sz w:val="32"/>
          <w:szCs w:val="32"/>
        </w:rPr>
        <w:instrText xml:space="preserve"> HYPERLINK \l _Toc28253_WPSOffice_Level1 </w:instrText>
      </w:r>
      <w:r>
        <w:rPr>
          <w:b w:val="0"/>
          <w:bCs w:val="0"/>
          <w:color w:val="auto"/>
          <w:sz w:val="32"/>
          <w:szCs w:val="32"/>
        </w:rPr>
        <w:fldChar w:fldCharType="separate"/>
      </w:r>
      <w:r>
        <w:rPr>
          <w:rFonts w:hint="eastAsia" w:ascii="黑体" w:hAnsi="ˎ̥" w:eastAsia="黑体"/>
          <w:b w:val="0"/>
          <w:bCs w:val="0"/>
          <w:color w:val="auto"/>
          <w:sz w:val="32"/>
          <w:szCs w:val="32"/>
          <w:lang w:eastAsia="zh-CN"/>
        </w:rPr>
        <w:t>第二部分</w:t>
      </w:r>
      <w:r>
        <w:rPr>
          <w:rFonts w:hint="eastAsia" w:ascii="黑体" w:hAnsi="ˎ̥" w:eastAsia="黑体"/>
          <w:b w:val="0"/>
          <w:bCs w:val="0"/>
          <w:color w:val="auto"/>
          <w:sz w:val="32"/>
          <w:szCs w:val="32"/>
          <w:lang w:val="en-US" w:eastAsia="zh-CN"/>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黑体" w:hAnsi="ˎ̥" w:eastAsia="黑体"/>
          <w:b w:val="0"/>
          <w:bCs w:val="0"/>
          <w:color w:val="auto"/>
          <w:sz w:val="32"/>
          <w:szCs w:val="32"/>
          <w:lang w:eastAsia="zh-CN"/>
        </w:rPr>
        <w:t>202</w:t>
      </w:r>
      <w:r>
        <w:rPr>
          <w:rFonts w:hint="eastAsia" w:ascii="黑体" w:hAnsi="ˎ̥" w:eastAsia="黑体"/>
          <w:b w:val="0"/>
          <w:bCs w:val="0"/>
          <w:color w:val="auto"/>
          <w:sz w:val="32"/>
          <w:szCs w:val="32"/>
          <w:lang w:val="en-US" w:eastAsia="zh-CN"/>
        </w:rPr>
        <w:t>1</w:t>
      </w:r>
      <w:r>
        <w:rPr>
          <w:rFonts w:hint="eastAsia" w:ascii="黑体" w:hAnsi="ˎ̥" w:eastAsia="黑体"/>
          <w:b w:val="0"/>
          <w:bCs w:val="0"/>
          <w:color w:val="auto"/>
          <w:sz w:val="32"/>
          <w:szCs w:val="32"/>
          <w:lang w:eastAsia="zh-CN"/>
        </w:rPr>
        <w:t>年度</w:t>
      </w:r>
      <w:r>
        <w:rPr>
          <w:rFonts w:hint="eastAsia" w:ascii="黑体" w:hAnsi="ˎ̥" w:eastAsia="黑体"/>
          <w:b w:val="0"/>
          <w:bCs w:val="0"/>
          <w:color w:val="auto"/>
          <w:sz w:val="32"/>
          <w:szCs w:val="32"/>
        </w:rPr>
        <w:t>部门决算</w:t>
      </w:r>
      <w:r>
        <w:rPr>
          <w:rFonts w:hint="eastAsia" w:ascii="黑体" w:hAnsi="ˎ̥" w:eastAsia="黑体"/>
          <w:b w:val="0"/>
          <w:bCs w:val="0"/>
          <w:color w:val="auto"/>
          <w:sz w:val="32"/>
          <w:szCs w:val="32"/>
          <w:lang w:eastAsia="zh-CN"/>
        </w:rPr>
        <w:t>公开表</w:t>
      </w:r>
      <w:r>
        <w:rPr>
          <w:b w:val="0"/>
          <w:bCs w:val="0"/>
          <w:color w:val="auto"/>
          <w:sz w:val="32"/>
          <w:szCs w:val="32"/>
        </w:rPr>
        <w:tab/>
      </w:r>
      <w:r>
        <w:rPr>
          <w:rFonts w:hint="eastAsia"/>
          <w:b w:val="0"/>
          <w:bCs w:val="0"/>
          <w:color w:val="auto"/>
          <w:sz w:val="32"/>
          <w:szCs w:val="32"/>
          <w:lang w:val="en-US" w:eastAsia="zh-CN"/>
        </w:rPr>
        <w:t>4</w:t>
      </w:r>
      <w:r>
        <w:rPr>
          <w:b w:val="0"/>
          <w:bCs w:val="0"/>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_Toc11518_WPSOffice_Level2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收入支出决算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_Toc28622_WPSOffice_Level2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收入决算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_Toc5489_WPSOffice_Level2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_Toc23493_WPSOffice_Level2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财政拨款收入支出决算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_Toc7879_WPSOffice_Level2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一般公共预算财政拨款收入支出决算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_Toc8373_WPSOffice_Level2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一般公共预算财政拨款基本支出决算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_Toc1820_WPSOffice_Level2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政府性基金预算财政拨款收入支出决算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_Toc1820_WPSOffice_Level2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八、国有资本经营</w:t>
      </w:r>
      <w:r>
        <w:rPr>
          <w:rFonts w:hint="eastAsia" w:ascii="仿宋" w:hAnsi="仿宋" w:eastAsia="仿宋" w:cs="仿宋"/>
          <w:color w:val="auto"/>
          <w:sz w:val="32"/>
          <w:szCs w:val="32"/>
        </w:rPr>
        <w:t>预算财政拨款收入支出决算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_Toc21310_WPSOffice_Level2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九、</w:t>
      </w:r>
      <w:r>
        <w:rPr>
          <w:rFonts w:hint="eastAsia" w:ascii="仿宋" w:hAnsi="仿宋" w:eastAsia="仿宋" w:cs="仿宋"/>
          <w:color w:val="auto"/>
          <w:sz w:val="32"/>
          <w:szCs w:val="32"/>
        </w:rPr>
        <w:t>一般公共预算财政拨款“三公”经费支出决算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_Toc21310_WPSOffice_Level2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十、政府性基金</w:t>
      </w:r>
      <w:r>
        <w:rPr>
          <w:rFonts w:hint="eastAsia" w:ascii="仿宋" w:hAnsi="仿宋" w:eastAsia="仿宋" w:cs="仿宋"/>
          <w:color w:val="auto"/>
          <w:sz w:val="32"/>
          <w:szCs w:val="32"/>
        </w:rPr>
        <w:t>预算财政拨款“三公”经费支出决算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5</w:t>
      </w:r>
    </w:p>
    <w:p>
      <w:pPr>
        <w:pStyle w:val="8"/>
        <w:tabs>
          <w:tab w:val="right" w:leader="dot" w:pos="8306"/>
        </w:tabs>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_Toc21310_WPSOffice_Level2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eastAsia="zh-CN"/>
        </w:rPr>
        <w:t>十一、国有资本经营</w:t>
      </w:r>
      <w:r>
        <w:rPr>
          <w:rFonts w:hint="eastAsia" w:ascii="仿宋" w:hAnsi="仿宋" w:eastAsia="仿宋" w:cs="仿宋"/>
          <w:color w:val="auto"/>
          <w:sz w:val="32"/>
          <w:szCs w:val="32"/>
        </w:rPr>
        <w:t>预算财政拨款“三公”经费支出决算</w:t>
      </w:r>
      <w:r>
        <w:rPr>
          <w:rFonts w:hint="eastAsia" w:ascii="仿宋" w:hAnsi="仿宋" w:eastAsia="仿宋" w:cs="仿宋"/>
          <w:color w:val="auto"/>
          <w:sz w:val="32"/>
          <w:szCs w:val="32"/>
          <w:lang w:eastAsia="zh-CN"/>
        </w:rPr>
        <w:t>公开表</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fldChar w:fldCharType="end"/>
      </w:r>
    </w:p>
    <w:p>
      <w:pPr>
        <w:pStyle w:val="7"/>
        <w:tabs>
          <w:tab w:val="right" w:leader="dot" w:pos="8306"/>
        </w:tabs>
        <w:rPr>
          <w:b w:val="0"/>
          <w:bCs w:val="0"/>
          <w:color w:val="auto"/>
          <w:sz w:val="32"/>
          <w:szCs w:val="32"/>
        </w:rPr>
      </w:pPr>
      <w:r>
        <w:rPr>
          <w:b w:val="0"/>
          <w:bCs w:val="0"/>
          <w:color w:val="auto"/>
          <w:sz w:val="32"/>
          <w:szCs w:val="32"/>
        </w:rPr>
        <w:fldChar w:fldCharType="begin"/>
      </w:r>
      <w:r>
        <w:rPr>
          <w:b w:val="0"/>
          <w:bCs w:val="0"/>
          <w:color w:val="auto"/>
          <w:sz w:val="32"/>
          <w:szCs w:val="32"/>
        </w:rPr>
        <w:instrText xml:space="preserve"> HYPERLINK \l _Toc27590_WPSOffice_Level1 </w:instrText>
      </w:r>
      <w:r>
        <w:rPr>
          <w:b w:val="0"/>
          <w:bCs w:val="0"/>
          <w:color w:val="auto"/>
          <w:sz w:val="32"/>
          <w:szCs w:val="32"/>
        </w:rPr>
        <w:fldChar w:fldCharType="separate"/>
      </w:r>
      <w:r>
        <w:rPr>
          <w:rFonts w:hint="eastAsia" w:ascii="黑体" w:hAnsi="黑体" w:eastAsia="黑体" w:cs="黑体"/>
          <w:b w:val="0"/>
          <w:bCs w:val="0"/>
          <w:color w:val="auto"/>
          <w:sz w:val="32"/>
          <w:szCs w:val="32"/>
          <w:lang w:eastAsia="zh-CN"/>
        </w:rPr>
        <w:t>第三部分</w:t>
      </w:r>
      <w:r>
        <w:rPr>
          <w:rFonts w:hint="eastAsia"/>
          <w:b w:val="0"/>
          <w:bCs w:val="0"/>
          <w:color w:val="auto"/>
          <w:sz w:val="32"/>
          <w:szCs w:val="32"/>
          <w:lang w:val="en-US" w:eastAsia="zh-CN"/>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黑体" w:hAnsi="ˎ̥" w:eastAsia="黑体"/>
          <w:b w:val="0"/>
          <w:bCs w:val="0"/>
          <w:color w:val="auto"/>
          <w:sz w:val="32"/>
          <w:szCs w:val="32"/>
          <w:lang w:eastAsia="zh-CN"/>
        </w:rPr>
        <w:t>202</w:t>
      </w:r>
      <w:r>
        <w:rPr>
          <w:rFonts w:hint="eastAsia" w:ascii="黑体" w:hAnsi="ˎ̥" w:eastAsia="黑体"/>
          <w:b w:val="0"/>
          <w:bCs w:val="0"/>
          <w:color w:val="auto"/>
          <w:sz w:val="32"/>
          <w:szCs w:val="32"/>
          <w:lang w:val="en-US" w:eastAsia="zh-CN"/>
        </w:rPr>
        <w:t>1</w:t>
      </w:r>
      <w:r>
        <w:rPr>
          <w:rFonts w:hint="eastAsia" w:ascii="黑体" w:hAnsi="ˎ̥" w:eastAsia="黑体"/>
          <w:b w:val="0"/>
          <w:bCs w:val="0"/>
          <w:color w:val="auto"/>
          <w:sz w:val="32"/>
          <w:szCs w:val="32"/>
          <w:lang w:eastAsia="zh-CN"/>
        </w:rPr>
        <w:t>年度</w:t>
      </w:r>
      <w:r>
        <w:rPr>
          <w:rFonts w:hint="eastAsia" w:ascii="黑体" w:hAnsi="ˎ̥" w:eastAsia="黑体"/>
          <w:b w:val="0"/>
          <w:bCs w:val="0"/>
          <w:color w:val="auto"/>
          <w:sz w:val="32"/>
          <w:szCs w:val="32"/>
        </w:rPr>
        <w:t>部门决算情况说明</w:t>
      </w:r>
      <w:r>
        <w:rPr>
          <w:b w:val="0"/>
          <w:bCs w:val="0"/>
          <w:color w:val="auto"/>
          <w:sz w:val="32"/>
          <w:szCs w:val="32"/>
        </w:rPr>
        <w:tab/>
      </w:r>
      <w:r>
        <w:rPr>
          <w:rFonts w:hint="eastAsia"/>
          <w:b w:val="0"/>
          <w:bCs w:val="0"/>
          <w:color w:val="auto"/>
          <w:sz w:val="32"/>
          <w:szCs w:val="32"/>
          <w:lang w:val="en-US" w:eastAsia="zh-CN"/>
        </w:rPr>
        <w:t>5</w:t>
      </w:r>
      <w:r>
        <w:rPr>
          <w:b w:val="0"/>
          <w:bCs w:val="0"/>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_Toc21737_WPSOffice_Level2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lang w:eastAsia="zh-CN"/>
        </w:rPr>
        <w:t>一、</w:t>
      </w:r>
      <w:r>
        <w:rPr>
          <w:rFonts w:hint="eastAsia" w:ascii="仿宋" w:hAnsi="仿宋" w:eastAsia="仿宋" w:cs="仿宋"/>
          <w:b w:val="0"/>
          <w:bCs/>
          <w:color w:val="auto"/>
          <w:sz w:val="32"/>
          <w:szCs w:val="32"/>
        </w:rPr>
        <w:t>收入支出决算总体情况说明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lang w:eastAsia="zh-CN"/>
        </w:rPr>
        <w:t>二、</w:t>
      </w:r>
      <w:r>
        <w:rPr>
          <w:rFonts w:hint="eastAsia" w:ascii="仿宋" w:hAnsi="仿宋" w:eastAsia="仿宋" w:cs="仿宋"/>
          <w:b w:val="0"/>
          <w:bCs/>
          <w:color w:val="auto"/>
          <w:sz w:val="32"/>
          <w:szCs w:val="32"/>
        </w:rPr>
        <w:t>收入决算情况说明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lang w:eastAsia="zh-CN"/>
        </w:rPr>
        <w:t>三、</w:t>
      </w:r>
      <w:r>
        <w:rPr>
          <w:rFonts w:hint="eastAsia" w:ascii="仿宋" w:hAnsi="仿宋" w:eastAsia="仿宋" w:cs="仿宋"/>
          <w:b w:val="0"/>
          <w:bCs/>
          <w:color w:val="auto"/>
          <w:sz w:val="32"/>
          <w:szCs w:val="32"/>
          <w:lang w:val="en-US" w:eastAsia="zh-CN"/>
        </w:rPr>
        <w:t>支出</w:t>
      </w:r>
      <w:r>
        <w:rPr>
          <w:rFonts w:hint="eastAsia" w:ascii="仿宋" w:hAnsi="仿宋" w:eastAsia="仿宋" w:cs="仿宋"/>
          <w:b w:val="0"/>
          <w:bCs/>
          <w:color w:val="auto"/>
          <w:sz w:val="32"/>
          <w:szCs w:val="32"/>
        </w:rPr>
        <w:t>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lang w:val="en-US" w:eastAsia="zh-CN"/>
        </w:rPr>
        <w:t>四</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财政拨款收入支出决算情况说明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rPr>
        <w:t>五</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一般公共预算财政拨款支出决算情况说明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fldChar w:fldCharType="end"/>
      </w:r>
    </w:p>
    <w:p>
      <w:pPr>
        <w:pStyle w:val="8"/>
        <w:tabs>
          <w:tab w:val="right" w:leader="dot" w:pos="8306"/>
        </w:tabs>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kern w:val="0"/>
          <w:sz w:val="32"/>
          <w:szCs w:val="32"/>
        </w:rPr>
        <w:t>六</w:t>
      </w:r>
      <w:r>
        <w:rPr>
          <w:rFonts w:hint="eastAsia" w:ascii="仿宋" w:hAnsi="仿宋" w:eastAsia="仿宋" w:cs="仿宋"/>
          <w:b w:val="0"/>
          <w:bCs/>
          <w:color w:val="auto"/>
          <w:kern w:val="0"/>
          <w:sz w:val="32"/>
          <w:szCs w:val="32"/>
          <w:lang w:eastAsia="zh-CN"/>
        </w:rPr>
        <w:t>、</w:t>
      </w:r>
      <w:r>
        <w:rPr>
          <w:rFonts w:hint="eastAsia" w:ascii="仿宋" w:hAnsi="仿宋" w:eastAsia="仿宋" w:cs="仿宋"/>
          <w:b w:val="0"/>
          <w:bCs/>
          <w:color w:val="auto"/>
          <w:kern w:val="0"/>
          <w:sz w:val="32"/>
          <w:szCs w:val="32"/>
        </w:rPr>
        <w:t>一般公共预算财政拨款基本支出决算情况说明</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9</w:t>
      </w:r>
    </w:p>
    <w:p>
      <w:pPr>
        <w:pStyle w:val="8"/>
        <w:numPr>
          <w:ilvl w:val="0"/>
          <w:numId w:val="1"/>
        </w:numPr>
        <w:tabs>
          <w:tab w:val="right" w:leader="dot" w:pos="8306"/>
        </w:tabs>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eastAsia="zh-CN"/>
        </w:rPr>
        <w:t>政府性基金</w:t>
      </w:r>
      <w:r>
        <w:rPr>
          <w:rFonts w:hint="eastAsia" w:ascii="仿宋" w:hAnsi="仿宋" w:eastAsia="仿宋" w:cs="仿宋"/>
          <w:b w:val="0"/>
          <w:bCs/>
          <w:color w:val="auto"/>
          <w:sz w:val="32"/>
          <w:szCs w:val="32"/>
        </w:rPr>
        <w:t>预算财政拨款</w:t>
      </w:r>
      <w:r>
        <w:rPr>
          <w:rFonts w:hint="eastAsia" w:ascii="仿宋" w:hAnsi="仿宋" w:eastAsia="仿宋" w:cs="仿宋"/>
          <w:b w:val="0"/>
          <w:bCs/>
          <w:color w:val="auto"/>
          <w:sz w:val="32"/>
          <w:szCs w:val="32"/>
          <w:lang w:eastAsia="zh-CN"/>
        </w:rPr>
        <w:t>收入</w:t>
      </w:r>
      <w:r>
        <w:rPr>
          <w:rFonts w:hint="eastAsia" w:ascii="仿宋" w:hAnsi="仿宋" w:eastAsia="仿宋" w:cs="仿宋"/>
          <w:b w:val="0"/>
          <w:bCs/>
          <w:color w:val="auto"/>
          <w:sz w:val="32"/>
          <w:szCs w:val="32"/>
        </w:rPr>
        <w:t>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10</w:t>
      </w:r>
    </w:p>
    <w:p>
      <w:pPr>
        <w:pStyle w:val="8"/>
        <w:numPr>
          <w:ilvl w:val="0"/>
          <w:numId w:val="1"/>
        </w:numPr>
        <w:tabs>
          <w:tab w:val="right" w:leader="dot" w:pos="8306"/>
        </w:tabs>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lang w:eastAsia="zh-CN"/>
        </w:rPr>
        <w:t>国有资本经营</w:t>
      </w:r>
      <w:r>
        <w:rPr>
          <w:rFonts w:hint="eastAsia" w:ascii="仿宋" w:hAnsi="仿宋" w:eastAsia="仿宋" w:cs="仿宋"/>
          <w:b w:val="0"/>
          <w:bCs/>
          <w:color w:val="auto"/>
          <w:sz w:val="32"/>
          <w:szCs w:val="32"/>
        </w:rPr>
        <w:t>预算财政拨款</w:t>
      </w:r>
      <w:r>
        <w:rPr>
          <w:rFonts w:hint="eastAsia" w:ascii="仿宋" w:hAnsi="仿宋" w:eastAsia="仿宋" w:cs="仿宋"/>
          <w:b w:val="0"/>
          <w:bCs/>
          <w:color w:val="auto"/>
          <w:sz w:val="32"/>
          <w:szCs w:val="32"/>
          <w:lang w:eastAsia="zh-CN"/>
        </w:rPr>
        <w:t>收入</w:t>
      </w:r>
      <w:r>
        <w:rPr>
          <w:rFonts w:hint="eastAsia" w:ascii="仿宋" w:hAnsi="仿宋" w:eastAsia="仿宋" w:cs="仿宋"/>
          <w:b w:val="0"/>
          <w:bCs/>
          <w:color w:val="auto"/>
          <w:sz w:val="32"/>
          <w:szCs w:val="32"/>
        </w:rPr>
        <w:t>支出决算情况说明</w:t>
      </w:r>
      <w:r>
        <w:rPr>
          <w:rFonts w:hint="eastAsia" w:ascii="仿宋" w:hAnsi="仿宋" w:eastAsia="仿宋" w:cs="仿宋"/>
          <w:color w:val="auto"/>
          <w:sz w:val="32"/>
          <w:szCs w:val="32"/>
        </w:rPr>
        <w:tab/>
      </w:r>
      <w:r>
        <w:rPr>
          <w:rFonts w:hint="eastAsia" w:ascii="仿宋" w:hAnsi="仿宋" w:eastAsia="仿宋" w:cs="仿宋"/>
          <w:color w:val="auto"/>
          <w:sz w:val="32"/>
          <w:szCs w:val="32"/>
          <w:lang w:val="en-US" w:eastAsia="zh-CN"/>
        </w:rPr>
        <w:t>10</w:t>
      </w:r>
    </w:p>
    <w:p>
      <w:pPr>
        <w:rPr>
          <w:rFonts w:hint="eastAsia" w:ascii="仿宋" w:hAnsi="仿宋" w:eastAsia="仿宋" w:cs="仿宋"/>
          <w:color w:val="auto"/>
          <w:w w:val="98"/>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_Toc5978_WPSOffice_Level2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lang w:eastAsia="zh-CN"/>
        </w:rPr>
        <w:t>九、</w:t>
      </w:r>
      <w:r>
        <w:rPr>
          <w:rFonts w:hint="eastAsia" w:ascii="仿宋" w:hAnsi="仿宋" w:eastAsia="仿宋" w:cs="仿宋"/>
          <w:b w:val="0"/>
          <w:bCs/>
          <w:color w:val="auto"/>
          <w:w w:val="98"/>
          <w:sz w:val="32"/>
          <w:szCs w:val="32"/>
        </w:rPr>
        <w:t>一般公共预算财政拨款“三公”经费支出决算情况说明</w:t>
      </w:r>
    </w:p>
    <w:p>
      <w:pPr>
        <w:pStyle w:val="8"/>
        <w:tabs>
          <w:tab w:val="right" w:leader="dot" w:pos="8306"/>
        </w:tabs>
        <w:ind w:left="0" w:leftChars="0" w:firstLine="0" w:firstLineChars="0"/>
        <w:rPr>
          <w:rFonts w:hint="default" w:ascii="仿宋" w:hAnsi="仿宋" w:eastAsia="仿宋" w:cs="仿宋"/>
          <w:color w:val="auto"/>
          <w:sz w:val="32"/>
          <w:szCs w:val="32"/>
          <w:lang w:val="en-US"/>
        </w:rPr>
      </w:pP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10</w:t>
      </w:r>
    </w:p>
    <w:p>
      <w:pPr>
        <w:rPr>
          <w:rFonts w:hint="eastAsia" w:ascii="仿宋" w:hAnsi="仿宋" w:eastAsia="仿宋" w:cs="仿宋"/>
          <w:color w:val="auto"/>
          <w:w w:val="98"/>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_Toc5978_WPSOffice_Level2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lang w:eastAsia="zh-CN"/>
        </w:rPr>
        <w:t>十、</w:t>
      </w:r>
      <w:r>
        <w:rPr>
          <w:rFonts w:hint="eastAsia" w:ascii="仿宋" w:hAnsi="仿宋" w:eastAsia="仿宋" w:cs="仿宋"/>
          <w:b w:val="0"/>
          <w:bCs/>
          <w:color w:val="auto"/>
          <w:w w:val="98"/>
          <w:sz w:val="32"/>
          <w:szCs w:val="32"/>
          <w:lang w:eastAsia="zh-CN"/>
        </w:rPr>
        <w:t>政府性基金</w:t>
      </w:r>
      <w:r>
        <w:rPr>
          <w:rFonts w:hint="eastAsia" w:ascii="仿宋" w:hAnsi="仿宋" w:eastAsia="仿宋" w:cs="仿宋"/>
          <w:b w:val="0"/>
          <w:bCs/>
          <w:color w:val="auto"/>
          <w:w w:val="98"/>
          <w:sz w:val="32"/>
          <w:szCs w:val="32"/>
        </w:rPr>
        <w:t>预算财政拨款“三公”经费支出决算情况说明</w:t>
      </w:r>
    </w:p>
    <w:p>
      <w:pPr>
        <w:pStyle w:val="8"/>
        <w:tabs>
          <w:tab w:val="right" w:leader="dot" w:pos="8306"/>
        </w:tabs>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12</w:t>
      </w:r>
    </w:p>
    <w:p>
      <w:pPr>
        <w:rPr>
          <w:rFonts w:hint="eastAsia" w:ascii="仿宋" w:hAnsi="仿宋" w:eastAsia="仿宋" w:cs="仿宋"/>
          <w:color w:val="auto"/>
          <w:w w:val="91"/>
          <w:sz w:val="32"/>
          <w:szCs w:val="32"/>
          <w:lang w:eastAsia="zh-CN"/>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_Toc5978_WPSOffice_Level2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w w:val="91"/>
          <w:sz w:val="32"/>
          <w:szCs w:val="32"/>
          <w:lang w:eastAsia="zh-CN"/>
        </w:rPr>
        <w:t>十一、国有资本经营</w:t>
      </w:r>
      <w:r>
        <w:rPr>
          <w:rFonts w:hint="eastAsia" w:ascii="仿宋" w:hAnsi="仿宋" w:eastAsia="仿宋" w:cs="仿宋"/>
          <w:b w:val="0"/>
          <w:bCs/>
          <w:color w:val="auto"/>
          <w:w w:val="91"/>
          <w:sz w:val="32"/>
          <w:szCs w:val="32"/>
        </w:rPr>
        <w:t>预算财政拨款“三公”经费支出决算情况说明</w:t>
      </w:r>
    </w:p>
    <w:p>
      <w:pPr>
        <w:pStyle w:val="8"/>
        <w:tabs>
          <w:tab w:val="right" w:leader="dot" w:pos="8306"/>
        </w:tabs>
        <w:ind w:left="0" w:leftChars="0" w:firstLine="0" w:firstLineChars="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12</w:t>
      </w:r>
    </w:p>
    <w:p>
      <w:pPr>
        <w:pStyle w:val="8"/>
        <w:tabs>
          <w:tab w:val="right" w:leader="dot" w:pos="8306"/>
        </w:tabs>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_Toc19535_WPSOffice_Level2 </w:instrText>
      </w:r>
      <w:r>
        <w:rPr>
          <w:rFonts w:hint="eastAsia" w:ascii="仿宋" w:hAnsi="仿宋" w:eastAsia="仿宋" w:cs="仿宋"/>
          <w:color w:val="auto"/>
          <w:sz w:val="32"/>
          <w:szCs w:val="32"/>
        </w:rPr>
        <w:fldChar w:fldCharType="separate"/>
      </w:r>
      <w:r>
        <w:rPr>
          <w:rFonts w:hint="eastAsia" w:ascii="仿宋" w:hAnsi="仿宋" w:eastAsia="仿宋" w:cs="仿宋"/>
          <w:b w:val="0"/>
          <w:bCs/>
          <w:color w:val="auto"/>
          <w:sz w:val="32"/>
          <w:szCs w:val="32"/>
          <w:lang w:val="en-US" w:eastAsia="zh-CN"/>
        </w:rPr>
        <w:t>十二</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预算绩效情况说明</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lang w:val="en-US" w:eastAsia="zh-CN"/>
        </w:rPr>
        <w:t>12</w:t>
      </w:r>
    </w:p>
    <w:p>
      <w:pPr>
        <w:pStyle w:val="8"/>
        <w:tabs>
          <w:tab w:val="right" w:leader="dot" w:pos="8306"/>
        </w:tabs>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b w:val="0"/>
          <w:bCs/>
          <w:color w:val="auto"/>
          <w:sz w:val="32"/>
          <w:szCs w:val="32"/>
          <w:u w:val="none"/>
          <w:lang w:val="en-US" w:eastAsia="zh-CN"/>
        </w:rPr>
        <w:t>十三</w:t>
      </w:r>
      <w:r>
        <w:rPr>
          <w:rFonts w:hint="eastAsia" w:ascii="仿宋" w:hAnsi="仿宋" w:eastAsia="仿宋" w:cs="仿宋"/>
          <w:b w:val="0"/>
          <w:bCs/>
          <w:color w:val="auto"/>
          <w:sz w:val="32"/>
          <w:szCs w:val="32"/>
          <w:u w:val="none"/>
          <w:lang w:eastAsia="zh-CN"/>
        </w:rPr>
        <w:t>、</w:t>
      </w:r>
      <w:r>
        <w:rPr>
          <w:rFonts w:hint="eastAsia" w:ascii="仿宋" w:hAnsi="仿宋" w:eastAsia="仿宋" w:cs="仿宋"/>
          <w:b w:val="0"/>
          <w:bCs/>
          <w:color w:val="auto"/>
          <w:sz w:val="32"/>
          <w:szCs w:val="32"/>
          <w:u w:val="none"/>
        </w:rPr>
        <w:t>其他重要事项情况说明</w:t>
      </w:r>
      <w:r>
        <w:rPr>
          <w:rFonts w:hint="eastAsia" w:ascii="仿宋" w:hAnsi="仿宋" w:eastAsia="仿宋" w:cs="仿宋"/>
          <w:color w:val="auto"/>
          <w:sz w:val="32"/>
          <w:szCs w:val="32"/>
          <w:u w:val="none"/>
        </w:rPr>
        <w:tab/>
      </w:r>
      <w:r>
        <w:rPr>
          <w:rFonts w:hint="eastAsia" w:ascii="仿宋" w:hAnsi="仿宋" w:eastAsia="仿宋" w:cs="仿宋"/>
          <w:color w:val="auto"/>
          <w:sz w:val="32"/>
          <w:szCs w:val="32"/>
          <w:u w:val="none"/>
          <w:lang w:val="en-US" w:eastAsia="zh-CN"/>
        </w:rPr>
        <w:t>16</w:t>
      </w:r>
    </w:p>
    <w:p>
      <w:pPr>
        <w:pStyle w:val="7"/>
        <w:tabs>
          <w:tab w:val="right" w:leader="dot" w:pos="8306"/>
        </w:tabs>
        <w:rPr>
          <w:b w:val="0"/>
          <w:bCs w:val="0"/>
          <w:color w:val="auto"/>
          <w:sz w:val="32"/>
          <w:szCs w:val="32"/>
        </w:rPr>
      </w:pPr>
      <w:r>
        <w:rPr>
          <w:b w:val="0"/>
          <w:bCs w:val="0"/>
          <w:color w:val="auto"/>
          <w:sz w:val="32"/>
          <w:szCs w:val="32"/>
        </w:rPr>
        <w:fldChar w:fldCharType="begin"/>
      </w:r>
      <w:r>
        <w:rPr>
          <w:b w:val="0"/>
          <w:bCs w:val="0"/>
          <w:color w:val="auto"/>
          <w:sz w:val="32"/>
          <w:szCs w:val="32"/>
        </w:rPr>
        <w:instrText xml:space="preserve"> HYPERLINK \l _Toc15425_WPSOffice_Level1 </w:instrText>
      </w:r>
      <w:r>
        <w:rPr>
          <w:b w:val="0"/>
          <w:bCs w:val="0"/>
          <w:color w:val="auto"/>
          <w:sz w:val="32"/>
          <w:szCs w:val="32"/>
        </w:rPr>
        <w:fldChar w:fldCharType="separate"/>
      </w:r>
      <w:r>
        <w:rPr>
          <w:rFonts w:hint="eastAsia" w:ascii="黑体" w:hAnsi="ˎ̥" w:eastAsia="黑体"/>
          <w:b w:val="0"/>
          <w:bCs w:val="0"/>
          <w:color w:val="auto"/>
          <w:sz w:val="32"/>
          <w:szCs w:val="32"/>
          <w:lang w:eastAsia="zh-CN"/>
        </w:rPr>
        <w:t>第四部分</w:t>
      </w:r>
      <w:r>
        <w:rPr>
          <w:rFonts w:hint="eastAsia" w:ascii="黑体" w:hAnsi="ˎ̥" w:eastAsia="黑体"/>
          <w:b w:val="0"/>
          <w:bCs w:val="0"/>
          <w:color w:val="auto"/>
          <w:sz w:val="32"/>
          <w:szCs w:val="32"/>
          <w:lang w:val="en-US" w:eastAsia="zh-CN"/>
        </w:rPr>
        <w:t xml:space="preserve">  </w:t>
      </w:r>
      <w:r>
        <w:rPr>
          <w:rFonts w:hint="eastAsia" w:ascii="黑体" w:hAnsi="ˎ̥" w:eastAsia="黑体"/>
          <w:b w:val="0"/>
          <w:bCs w:val="0"/>
          <w:color w:val="auto"/>
          <w:sz w:val="32"/>
          <w:szCs w:val="32"/>
        </w:rPr>
        <w:t>名词解释</w:t>
      </w:r>
      <w:r>
        <w:rPr>
          <w:b w:val="0"/>
          <w:bCs w:val="0"/>
          <w:color w:val="auto"/>
          <w:sz w:val="32"/>
          <w:szCs w:val="32"/>
        </w:rPr>
        <w:tab/>
      </w:r>
      <w:bookmarkStart w:id="1" w:name="_Toc15425_WPSOffice_Level1Page"/>
      <w:r>
        <w:rPr>
          <w:b w:val="0"/>
          <w:bCs w:val="0"/>
          <w:color w:val="auto"/>
          <w:sz w:val="32"/>
          <w:szCs w:val="32"/>
        </w:rPr>
        <w:t>1</w:t>
      </w:r>
      <w:bookmarkEnd w:id="1"/>
      <w:r>
        <w:rPr>
          <w:b w:val="0"/>
          <w:bCs w:val="0"/>
          <w:color w:val="auto"/>
          <w:sz w:val="32"/>
          <w:szCs w:val="32"/>
        </w:rPr>
        <w:fldChar w:fldCharType="end"/>
      </w:r>
      <w:bookmarkEnd w:id="0"/>
      <w:r>
        <w:rPr>
          <w:rFonts w:hint="eastAsia"/>
          <w:b w:val="0"/>
          <w:bCs w:val="0"/>
          <w:color w:val="auto"/>
          <w:sz w:val="32"/>
          <w:szCs w:val="32"/>
          <w:lang w:val="en-US" w:eastAsia="zh-CN"/>
        </w:rPr>
        <w:t>7</w:t>
      </w:r>
    </w:p>
    <w:p>
      <w:pPr>
        <w:jc w:val="left"/>
        <w:rPr>
          <w:rFonts w:hint="eastAsia" w:ascii="黑体" w:hAnsi="黑体" w:eastAsia="黑体" w:cs="黑体"/>
          <w:color w:val="auto"/>
          <w:sz w:val="32"/>
          <w:szCs w:val="32"/>
          <w:lang w:val="en-US" w:eastAsia="zh-CN"/>
        </w:rPr>
      </w:pPr>
    </w:p>
    <w:p>
      <w:pPr>
        <w:jc w:val="center"/>
        <w:rPr>
          <w:rFonts w:hint="eastAsia" w:ascii="黑体" w:hAnsi="ˎ̥" w:eastAsia="黑体"/>
          <w:b/>
          <w:color w:val="auto"/>
          <w:sz w:val="32"/>
          <w:szCs w:val="32"/>
          <w:lang w:val="en-US" w:eastAsia="zh-CN"/>
        </w:rPr>
      </w:pPr>
    </w:p>
    <w:p>
      <w:pPr>
        <w:jc w:val="center"/>
        <w:rPr>
          <w:rFonts w:hint="eastAsia" w:ascii="黑体" w:hAnsi="ˎ̥" w:eastAsia="黑体"/>
          <w:color w:val="auto"/>
          <w:sz w:val="32"/>
          <w:szCs w:val="32"/>
        </w:rPr>
      </w:pPr>
      <w:bookmarkStart w:id="2" w:name="_Toc10049_WPSOffice_Level1"/>
      <w:bookmarkStart w:id="3" w:name="_Toc1704_WPSOffice_Level1"/>
      <w:bookmarkStart w:id="4" w:name="_Toc32433_WPSOffice_Level1"/>
      <w:bookmarkStart w:id="5" w:name="_Toc23465_WPSOffice_Level1"/>
      <w:bookmarkStart w:id="6" w:name="_Toc22941_WPSOffice_Level1"/>
      <w:bookmarkStart w:id="7" w:name="_Toc10720_WPSOffice_Level1"/>
      <w:bookmarkStart w:id="8" w:name="_Toc24238_WPSOffice_Level2"/>
      <w:bookmarkStart w:id="9" w:name="_Toc14159_WPSOffice_Level2"/>
      <w:bookmarkStart w:id="10" w:name="_Toc20274_WPSOffice_Level2"/>
      <w:bookmarkStart w:id="11" w:name="_Toc26580_WPSOffice_Level2"/>
      <w:bookmarkStart w:id="12" w:name="_Toc32622_WPSOffice_Level2"/>
      <w:bookmarkStart w:id="13" w:name="_Toc20205_WPSOffice_Level2"/>
      <w:r>
        <w:rPr>
          <w:rFonts w:hint="eastAsia" w:ascii="黑体" w:hAnsi="ˎ̥" w:eastAsia="黑体"/>
          <w:color w:val="auto"/>
          <w:sz w:val="32"/>
          <w:szCs w:val="32"/>
          <w:lang w:eastAsia="zh-CN"/>
        </w:rPr>
        <w:t>第一部分</w:t>
      </w:r>
      <w:r>
        <w:rPr>
          <w:rFonts w:hint="eastAsia" w:ascii="黑体" w:hAnsi="ˎ̥" w:eastAsia="黑体"/>
          <w:color w:val="auto"/>
          <w:sz w:val="32"/>
          <w:szCs w:val="32"/>
          <w:lang w:val="en-US" w:eastAsia="zh-CN"/>
        </w:rPr>
        <w:t xml:space="preserve">  </w:t>
      </w:r>
      <w:r>
        <w:rPr>
          <w:rFonts w:hint="eastAsia" w:ascii="黑体" w:hAnsi="黑体" w:eastAsia="黑体"/>
          <w:color w:val="auto"/>
          <w:sz w:val="32"/>
          <w:szCs w:val="32"/>
          <w:highlight w:val="none"/>
          <w:lang w:eastAsia="zh-CN"/>
        </w:rPr>
        <w:t>海口市龙华区</w:t>
      </w:r>
      <w:r>
        <w:rPr>
          <w:rFonts w:hint="eastAsia" w:ascii="黑体" w:hAnsi="黑体" w:eastAsia="黑体"/>
          <w:color w:val="auto"/>
          <w:sz w:val="32"/>
          <w:szCs w:val="32"/>
          <w:highlight w:val="none"/>
        </w:rPr>
        <w:t>人民检察院</w:t>
      </w:r>
      <w:r>
        <w:rPr>
          <w:rFonts w:hint="eastAsia" w:ascii="黑体" w:hAnsi="ˎ̥" w:eastAsia="黑体"/>
          <w:b w:val="0"/>
          <w:bCs w:val="0"/>
          <w:color w:val="auto"/>
          <w:sz w:val="32"/>
          <w:szCs w:val="32"/>
          <w:lang w:val="en-US" w:eastAsia="zh-CN"/>
        </w:rPr>
        <w:t>部门</w:t>
      </w:r>
      <w:r>
        <w:rPr>
          <w:rFonts w:hint="eastAsia" w:ascii="黑体" w:hAnsi="ˎ̥" w:eastAsia="黑体"/>
          <w:color w:val="auto"/>
          <w:sz w:val="32"/>
          <w:szCs w:val="32"/>
        </w:rPr>
        <w:t>概况</w:t>
      </w:r>
      <w:bookmarkEnd w:id="2"/>
      <w:bookmarkEnd w:id="3"/>
      <w:bookmarkEnd w:id="4"/>
      <w:bookmarkEnd w:id="5"/>
      <w:bookmarkEnd w:id="6"/>
      <w:bookmarkEnd w:id="7"/>
    </w:p>
    <w:p>
      <w:pPr>
        <w:ind w:firstLine="640" w:firstLineChars="200"/>
        <w:rPr>
          <w:rFonts w:hint="eastAsia" w:ascii="楷体" w:hAnsi="楷体" w:eastAsia="楷体" w:cs="楷体"/>
          <w:color w:val="auto"/>
          <w:sz w:val="32"/>
          <w:szCs w:val="32"/>
          <w:lang w:eastAsia="zh-CN"/>
        </w:rPr>
      </w:pPr>
    </w:p>
    <w:p>
      <w:pPr>
        <w:numPr>
          <w:ilvl w:val="0"/>
          <w:numId w:val="2"/>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部门</w:t>
      </w:r>
      <w:bookmarkEnd w:id="8"/>
      <w:r>
        <w:rPr>
          <w:rFonts w:hint="eastAsia" w:ascii="黑体" w:hAnsi="黑体" w:eastAsia="黑体" w:cs="黑体"/>
          <w:color w:val="auto"/>
          <w:sz w:val="32"/>
          <w:szCs w:val="32"/>
          <w:lang w:val="en-US" w:eastAsia="zh-CN"/>
        </w:rPr>
        <w:t>职责</w:t>
      </w:r>
      <w:bookmarkEnd w:id="9"/>
      <w:bookmarkEnd w:id="10"/>
      <w:bookmarkEnd w:id="11"/>
      <w:bookmarkEnd w:id="12"/>
      <w:bookmarkEnd w:id="13"/>
    </w:p>
    <w:p>
      <w:pPr>
        <w:pStyle w:val="9"/>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海口市龙华区人民检察院是依法履行法律监督职能，保证国家法律的统一和正确实施。其主要职责：</w:t>
      </w:r>
    </w:p>
    <w:p>
      <w:pPr>
        <w:pStyle w:val="9"/>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（1）对于叛国案件、分裂国家案件以及严重破坏国家的政策、法律、政令统一实施的重大犯罪案件，行使检察权。</w:t>
      </w:r>
    </w:p>
    <w:p>
      <w:pPr>
        <w:pStyle w:val="9"/>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2）对于公安机关、国家安全机关、走私犯罪侦查机关等侦查机关和人民检察院自侦部门侦查的案件进行审查，对犯罪嫌疑人决定是否批准逮捕、起诉或者不起诉，并对侦查机关的立案、侦查活动是否合法实行监督。</w:t>
      </w:r>
    </w:p>
    <w:p>
      <w:pPr>
        <w:pStyle w:val="9"/>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（3）对于刑事案件提起公诉，支持公诉；对于人民法院的审判活动是否合法实行监督。</w:t>
      </w:r>
    </w:p>
    <w:p>
      <w:pPr>
        <w:pStyle w:val="9"/>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（4）对于人民法院的刑事判决、裁定是否正确实行监督，对确有错误的提出抗诉；对执行机关执行刑罚的活动是否合法实行监督。</w:t>
      </w:r>
    </w:p>
    <w:p>
      <w:pPr>
        <w:pStyle w:val="9"/>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（5）对于人民法院的民事审判活动实行法律监督。</w:t>
      </w:r>
    </w:p>
    <w:p>
      <w:pPr>
        <w:pStyle w:val="9"/>
        <w:numPr>
          <w:ilvl w:val="0"/>
          <w:numId w:val="0"/>
        </w:numPr>
        <w:shd w:val="clear"/>
        <w:ind w:firstLine="640" w:firstLineChars="200"/>
        <w:jc w:val="left"/>
        <w:rPr>
          <w:rFonts w:hint="eastAsia" w:ascii="仿宋_GB2312" w:hAnsi="黑体" w:eastAsia="仿宋_GB2312" w:cs="仿宋_GB2312"/>
          <w:color w:val="auto"/>
          <w:sz w:val="32"/>
          <w:szCs w:val="32"/>
          <w:highlight w:val="none"/>
        </w:rPr>
      </w:pPr>
      <w:r>
        <w:rPr>
          <w:rFonts w:hint="eastAsia" w:ascii="仿宋_GB2312" w:hAnsi="黑体" w:eastAsia="仿宋_GB2312" w:cs="仿宋_GB2312"/>
          <w:color w:val="auto"/>
          <w:sz w:val="32"/>
          <w:szCs w:val="32"/>
          <w:highlight w:val="none"/>
        </w:rPr>
        <w:t>（6）对于行政诉讼实行法律监督。</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仿宋_GB2312" w:hAnsi="黑体" w:eastAsia="仿宋_GB2312" w:cs="仿宋_GB2312"/>
          <w:color w:val="auto"/>
          <w:sz w:val="32"/>
          <w:szCs w:val="32"/>
          <w:highlight w:val="none"/>
        </w:rPr>
        <w:t>（7）依法保障公民对违法的国家工作人员提出控告、申诉的权利，追究侵犯公民的人身权利、民主权利和其他权利的人的法律责任，受理公民的控告、检举和申诉。</w:t>
      </w:r>
    </w:p>
    <w:p>
      <w:pPr>
        <w:ind w:firstLine="640" w:firstLineChars="200"/>
        <w:rPr>
          <w:rFonts w:hint="eastAsia" w:ascii="黑体" w:hAnsi="黑体" w:eastAsia="黑体" w:cs="黑体"/>
          <w:color w:val="auto"/>
          <w:sz w:val="32"/>
          <w:szCs w:val="32"/>
          <w:lang w:val="en-US" w:eastAsia="zh-CN"/>
        </w:rPr>
      </w:pPr>
      <w:bookmarkStart w:id="14" w:name="_Toc6572_WPSOffice_Level2"/>
      <w:bookmarkStart w:id="15" w:name="_Toc17796_WPSOffice_Level2"/>
      <w:bookmarkStart w:id="16" w:name="_Toc4833_WPSOffice_Level2"/>
      <w:bookmarkStart w:id="17" w:name="_Toc24059_WPSOffice_Level2"/>
      <w:bookmarkStart w:id="18" w:name="_Toc24474_WPSOffice_Level2"/>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lang w:val="en-US" w:eastAsia="zh-CN"/>
        </w:rPr>
        <w:t>机构设置</w:t>
      </w:r>
      <w:bookmarkEnd w:id="14"/>
      <w:bookmarkEnd w:id="15"/>
      <w:bookmarkEnd w:id="16"/>
      <w:bookmarkEnd w:id="17"/>
      <w:bookmarkEnd w:id="18"/>
    </w:p>
    <w:p>
      <w:pPr>
        <w:ind w:firstLine="640" w:firstLineChars="200"/>
        <w:jc w:val="center"/>
        <w:rPr>
          <w:rFonts w:hint="eastAsia" w:ascii="仿宋_GB2312" w:hAnsi="黑体" w:eastAsia="仿宋_GB2312" w:cs="仿宋_GB2312"/>
          <w:color w:val="auto"/>
          <w:kern w:val="2"/>
          <w:sz w:val="32"/>
          <w:szCs w:val="32"/>
          <w:highlight w:val="none"/>
          <w:lang w:val="en-US" w:eastAsia="zh-CN" w:bidi="ar-SA"/>
        </w:rPr>
      </w:pPr>
      <w:bookmarkStart w:id="19" w:name="_Toc28253_WPSOffice_Level1"/>
      <w:bookmarkStart w:id="20" w:name="_Toc30690_WPSOffice_Level1"/>
      <w:bookmarkStart w:id="21" w:name="_Toc6234_WPSOffice_Level1"/>
      <w:bookmarkStart w:id="22" w:name="_Toc8164_WPSOffice_Level1"/>
      <w:bookmarkStart w:id="23" w:name="_Toc30451_WPSOffice_Level1"/>
      <w:bookmarkStart w:id="24" w:name="_Toc15521_WPSOffice_Level1"/>
      <w:bookmarkStart w:id="25" w:name="_Toc8867_WPSOffice_Level2"/>
      <w:bookmarkStart w:id="26" w:name="_Toc32695_WPSOffice_Level2"/>
      <w:bookmarkStart w:id="27" w:name="_Toc6211_WPSOffice_Level2"/>
      <w:bookmarkStart w:id="28" w:name="_Toc11518_WPSOffice_Level2"/>
      <w:bookmarkStart w:id="29" w:name="_Toc32472_WPSOffice_Level2"/>
      <w:bookmarkStart w:id="30" w:name="_Toc4029_WPSOffice_Level2"/>
      <w:r>
        <w:rPr>
          <w:rFonts w:hint="eastAsia" w:ascii="仿宋_GB2312" w:hAnsi="黑体" w:eastAsia="仿宋_GB2312" w:cs="仿宋_GB2312"/>
          <w:color w:val="auto"/>
          <w:kern w:val="2"/>
          <w:sz w:val="32"/>
          <w:szCs w:val="32"/>
          <w:highlight w:val="none"/>
          <w:lang w:val="en-US" w:eastAsia="zh-CN" w:bidi="ar-SA"/>
        </w:rPr>
        <w:t>海口市龙华区人民检察院纳入预算单位只有海口市龙华区人民检察院本级，无下属预算单位。下设9个职能科室，具体为办公室、政治部、第一检察部、第二检察部、第三检察部、第四检察部、第五检察部、第六检察部和龙泉检察室。</w:t>
      </w:r>
    </w:p>
    <w:p>
      <w:pPr>
        <w:ind w:firstLine="640" w:firstLineChars="200"/>
        <w:jc w:val="center"/>
        <w:rPr>
          <w:rFonts w:hint="eastAsia" w:ascii="仿宋_GB2312" w:hAnsi="黑体" w:eastAsia="仿宋_GB2312" w:cs="仿宋_GB2312"/>
          <w:color w:val="auto"/>
          <w:kern w:val="2"/>
          <w:sz w:val="32"/>
          <w:szCs w:val="32"/>
          <w:highlight w:val="none"/>
          <w:lang w:val="en-US" w:eastAsia="zh-CN" w:bidi="ar-SA"/>
        </w:rPr>
      </w:pPr>
    </w:p>
    <w:p>
      <w:pPr>
        <w:numPr>
          <w:ilvl w:val="0"/>
          <w:numId w:val="3"/>
        </w:numPr>
        <w:ind w:firstLine="640" w:firstLineChars="200"/>
        <w:jc w:val="center"/>
        <w:rPr>
          <w:rFonts w:hint="eastAsia" w:ascii="黑体" w:hAnsi="ˎ̥" w:eastAsia="黑体"/>
          <w:b w:val="0"/>
          <w:bCs w:val="0"/>
          <w:color w:val="auto"/>
          <w:sz w:val="32"/>
          <w:szCs w:val="32"/>
        </w:rPr>
      </w:pPr>
      <w:r>
        <w:rPr>
          <w:rFonts w:hint="eastAsia" w:ascii="黑体" w:hAnsi="ˎ̥" w:eastAsia="黑体"/>
          <w:b w:val="0"/>
          <w:bCs w:val="0"/>
          <w:color w:val="auto"/>
          <w:sz w:val="32"/>
          <w:szCs w:val="32"/>
          <w:lang w:val="en-US" w:eastAsia="zh-CN"/>
        </w:rPr>
        <w:t xml:space="preserve"> 海口市龙华区人民检察院</w:t>
      </w:r>
      <w:r>
        <w:rPr>
          <w:rFonts w:hint="eastAsia" w:ascii="黑体" w:hAnsi="ˎ̥" w:eastAsia="黑体"/>
          <w:b w:val="0"/>
          <w:bCs w:val="0"/>
          <w:color w:val="auto"/>
          <w:sz w:val="32"/>
          <w:szCs w:val="32"/>
          <w:lang w:eastAsia="zh-CN"/>
        </w:rPr>
        <w:t>202</w:t>
      </w:r>
      <w:r>
        <w:rPr>
          <w:rFonts w:hint="eastAsia" w:ascii="黑体" w:hAnsi="ˎ̥" w:eastAsia="黑体"/>
          <w:b w:val="0"/>
          <w:bCs w:val="0"/>
          <w:color w:val="auto"/>
          <w:sz w:val="32"/>
          <w:szCs w:val="32"/>
          <w:lang w:val="en-US" w:eastAsia="zh-CN"/>
        </w:rPr>
        <w:t>1</w:t>
      </w:r>
      <w:r>
        <w:rPr>
          <w:rFonts w:hint="eastAsia" w:ascii="黑体" w:hAnsi="ˎ̥" w:eastAsia="黑体"/>
          <w:b w:val="0"/>
          <w:bCs w:val="0"/>
          <w:color w:val="auto"/>
          <w:sz w:val="32"/>
          <w:szCs w:val="32"/>
          <w:lang w:eastAsia="zh-CN"/>
        </w:rPr>
        <w:t>年度</w:t>
      </w:r>
      <w:r>
        <w:rPr>
          <w:rFonts w:hint="eastAsia" w:ascii="黑体" w:hAnsi="ˎ̥" w:eastAsia="黑体"/>
          <w:b w:val="0"/>
          <w:bCs w:val="0"/>
          <w:color w:val="auto"/>
          <w:sz w:val="32"/>
          <w:szCs w:val="32"/>
        </w:rPr>
        <w:t>部门决算</w:t>
      </w:r>
      <w:r>
        <w:rPr>
          <w:rFonts w:hint="eastAsia" w:ascii="黑体" w:hAnsi="ˎ̥" w:eastAsia="黑体"/>
          <w:b w:val="0"/>
          <w:bCs w:val="0"/>
          <w:color w:val="auto"/>
          <w:sz w:val="32"/>
          <w:szCs w:val="32"/>
          <w:lang w:eastAsia="zh-CN"/>
        </w:rPr>
        <w:t>公开</w:t>
      </w:r>
      <w:r>
        <w:rPr>
          <w:rFonts w:hint="eastAsia" w:ascii="黑体" w:hAnsi="ˎ̥" w:eastAsia="黑体"/>
          <w:b w:val="0"/>
          <w:bCs w:val="0"/>
          <w:color w:val="auto"/>
          <w:sz w:val="32"/>
          <w:szCs w:val="32"/>
        </w:rPr>
        <w:t>报表</w:t>
      </w:r>
      <w:bookmarkEnd w:id="19"/>
      <w:bookmarkEnd w:id="20"/>
      <w:bookmarkEnd w:id="21"/>
      <w:bookmarkEnd w:id="22"/>
      <w:bookmarkEnd w:id="23"/>
      <w:bookmarkEnd w:id="24"/>
    </w:p>
    <w:p>
      <w:pPr>
        <w:numPr>
          <w:ilvl w:val="0"/>
          <w:numId w:val="0"/>
        </w:numPr>
        <w:jc w:val="both"/>
        <w:rPr>
          <w:rFonts w:hint="eastAsia" w:ascii="黑体" w:hAnsi="ˎ̥" w:eastAsia="黑体"/>
          <w:b w:val="0"/>
          <w:bCs w:val="0"/>
          <w:color w:val="auto"/>
          <w:sz w:val="32"/>
          <w:szCs w:val="32"/>
        </w:rPr>
      </w:pPr>
    </w:p>
    <w:p>
      <w:pPr>
        <w:ind w:firstLine="645"/>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收入支出决算</w:t>
      </w:r>
      <w:r>
        <w:rPr>
          <w:rFonts w:hint="eastAsia" w:ascii="黑体" w:hAnsi="黑体" w:eastAsia="黑体" w:cs="黑体"/>
          <w:color w:val="auto"/>
          <w:sz w:val="32"/>
          <w:szCs w:val="32"/>
          <w:lang w:eastAsia="zh-CN"/>
        </w:rPr>
        <w:t>公开表（见正文附件）</w:t>
      </w:r>
      <w:bookmarkEnd w:id="25"/>
      <w:bookmarkEnd w:id="26"/>
      <w:bookmarkEnd w:id="27"/>
      <w:r>
        <w:rPr>
          <w:rFonts w:hint="eastAsia" w:ascii="黑体" w:hAnsi="黑体" w:eastAsia="黑体" w:cs="黑体"/>
          <w:color w:val="auto"/>
          <w:sz w:val="32"/>
          <w:szCs w:val="32"/>
          <w:lang w:eastAsia="zh-CN"/>
        </w:rPr>
        <w:t>。</w:t>
      </w:r>
      <w:bookmarkEnd w:id="28"/>
      <w:bookmarkEnd w:id="29"/>
      <w:bookmarkEnd w:id="30"/>
    </w:p>
    <w:p>
      <w:pPr>
        <w:ind w:firstLine="645"/>
        <w:rPr>
          <w:rFonts w:hint="eastAsia" w:ascii="黑体" w:hAnsi="黑体" w:eastAsia="黑体" w:cs="黑体"/>
          <w:color w:val="auto"/>
          <w:sz w:val="32"/>
          <w:szCs w:val="32"/>
          <w:lang w:eastAsia="zh-CN"/>
        </w:rPr>
      </w:pPr>
      <w:bookmarkStart w:id="31" w:name="_Toc23139_WPSOffice_Level2"/>
      <w:bookmarkStart w:id="32" w:name="_Toc25608_WPSOffice_Level2"/>
      <w:bookmarkStart w:id="33" w:name="_Toc26621_WPSOffice_Level2"/>
      <w:bookmarkStart w:id="34" w:name="_Toc28622_WPSOffice_Level2"/>
      <w:bookmarkStart w:id="35" w:name="_Toc14349_WPSOffice_Level2"/>
      <w:bookmarkStart w:id="36" w:name="_Toc30334_WPSOffice_Level2"/>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收入决算</w:t>
      </w:r>
      <w:r>
        <w:rPr>
          <w:rFonts w:hint="eastAsia" w:ascii="黑体" w:hAnsi="黑体" w:eastAsia="黑体" w:cs="黑体"/>
          <w:color w:val="auto"/>
          <w:sz w:val="32"/>
          <w:szCs w:val="32"/>
          <w:lang w:eastAsia="zh-CN"/>
        </w:rPr>
        <w:t>公开表（见正文附件）</w:t>
      </w:r>
      <w:bookmarkEnd w:id="31"/>
      <w:bookmarkEnd w:id="32"/>
      <w:bookmarkEnd w:id="33"/>
      <w:r>
        <w:rPr>
          <w:rFonts w:hint="eastAsia" w:ascii="黑体" w:hAnsi="黑体" w:eastAsia="黑体" w:cs="黑体"/>
          <w:color w:val="auto"/>
          <w:sz w:val="32"/>
          <w:szCs w:val="32"/>
          <w:lang w:eastAsia="zh-CN"/>
        </w:rPr>
        <w:t>。</w:t>
      </w:r>
      <w:bookmarkEnd w:id="34"/>
      <w:bookmarkEnd w:id="35"/>
      <w:bookmarkEnd w:id="36"/>
    </w:p>
    <w:p>
      <w:pPr>
        <w:ind w:firstLine="645"/>
        <w:rPr>
          <w:rFonts w:hint="eastAsia" w:ascii="黑体" w:hAnsi="黑体" w:eastAsia="黑体" w:cs="黑体"/>
          <w:color w:val="auto"/>
          <w:sz w:val="32"/>
          <w:szCs w:val="32"/>
          <w:lang w:eastAsia="zh-CN"/>
        </w:rPr>
      </w:pPr>
      <w:bookmarkStart w:id="37" w:name="_Toc17858_WPSOffice_Level2"/>
      <w:bookmarkStart w:id="38" w:name="_Toc3262_WPSOffice_Level2"/>
      <w:bookmarkStart w:id="39" w:name="_Toc17626_WPSOffice_Level2"/>
      <w:bookmarkStart w:id="40" w:name="_Toc14658_WPSOffice_Level2"/>
      <w:bookmarkStart w:id="41" w:name="_Toc13854_WPSOffice_Level2"/>
      <w:bookmarkStart w:id="42" w:name="_Toc5489_WPSOffice_Level2"/>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支出决算</w:t>
      </w:r>
      <w:r>
        <w:rPr>
          <w:rFonts w:hint="eastAsia" w:ascii="黑体" w:hAnsi="黑体" w:eastAsia="黑体" w:cs="黑体"/>
          <w:color w:val="auto"/>
          <w:sz w:val="32"/>
          <w:szCs w:val="32"/>
          <w:lang w:eastAsia="zh-CN"/>
        </w:rPr>
        <w:t>公开表（见正文附件）</w:t>
      </w:r>
      <w:bookmarkEnd w:id="37"/>
      <w:bookmarkEnd w:id="38"/>
      <w:bookmarkEnd w:id="39"/>
      <w:r>
        <w:rPr>
          <w:rFonts w:hint="eastAsia" w:ascii="黑体" w:hAnsi="黑体" w:eastAsia="黑体" w:cs="黑体"/>
          <w:color w:val="auto"/>
          <w:sz w:val="32"/>
          <w:szCs w:val="32"/>
          <w:lang w:eastAsia="zh-CN"/>
        </w:rPr>
        <w:t>。</w:t>
      </w:r>
      <w:bookmarkEnd w:id="40"/>
      <w:bookmarkEnd w:id="41"/>
      <w:bookmarkEnd w:id="42"/>
    </w:p>
    <w:p>
      <w:pPr>
        <w:ind w:firstLine="645"/>
        <w:rPr>
          <w:rFonts w:hint="eastAsia" w:ascii="黑体" w:hAnsi="黑体" w:eastAsia="黑体" w:cs="黑体"/>
          <w:color w:val="auto"/>
          <w:sz w:val="32"/>
          <w:szCs w:val="32"/>
          <w:lang w:eastAsia="zh-CN"/>
        </w:rPr>
      </w:pPr>
      <w:bookmarkStart w:id="43" w:name="_Toc21415_WPSOffice_Level2"/>
      <w:bookmarkStart w:id="44" w:name="_Toc23591_WPSOffice_Level2"/>
      <w:bookmarkStart w:id="45" w:name="_Toc13701_WPSOffice_Level2"/>
      <w:bookmarkStart w:id="46" w:name="_Toc4265_WPSOffice_Level2"/>
      <w:bookmarkStart w:id="47" w:name="_Toc23493_WPSOffice_Level2"/>
      <w:bookmarkStart w:id="48" w:name="_Toc7988_WPSOffice_Level2"/>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财政拨款收入支出决算</w:t>
      </w:r>
      <w:r>
        <w:rPr>
          <w:rFonts w:hint="eastAsia" w:ascii="黑体" w:hAnsi="黑体" w:eastAsia="黑体" w:cs="黑体"/>
          <w:color w:val="auto"/>
          <w:sz w:val="32"/>
          <w:szCs w:val="32"/>
          <w:lang w:eastAsia="zh-CN"/>
        </w:rPr>
        <w:t>公开表（见正文附件）</w:t>
      </w:r>
      <w:bookmarkEnd w:id="43"/>
      <w:bookmarkEnd w:id="44"/>
      <w:bookmarkEnd w:id="45"/>
      <w:r>
        <w:rPr>
          <w:rFonts w:hint="eastAsia" w:ascii="黑体" w:hAnsi="黑体" w:eastAsia="黑体" w:cs="黑体"/>
          <w:color w:val="auto"/>
          <w:sz w:val="32"/>
          <w:szCs w:val="32"/>
          <w:lang w:eastAsia="zh-CN"/>
        </w:rPr>
        <w:t>。</w:t>
      </w:r>
      <w:bookmarkEnd w:id="46"/>
      <w:bookmarkEnd w:id="47"/>
      <w:bookmarkEnd w:id="48"/>
    </w:p>
    <w:p>
      <w:pPr>
        <w:ind w:firstLine="645"/>
        <w:rPr>
          <w:rFonts w:hint="eastAsia" w:ascii="黑体" w:hAnsi="黑体" w:eastAsia="黑体" w:cs="黑体"/>
          <w:color w:val="auto"/>
          <w:sz w:val="32"/>
          <w:szCs w:val="32"/>
          <w:lang w:eastAsia="zh-CN"/>
        </w:rPr>
      </w:pPr>
      <w:bookmarkStart w:id="49" w:name="_Toc25166_WPSOffice_Level2"/>
      <w:bookmarkStart w:id="50" w:name="_Toc22783_WPSOffice_Level2"/>
      <w:bookmarkStart w:id="51" w:name="_Toc23829_WPSOffice_Level2"/>
      <w:bookmarkStart w:id="52" w:name="_Toc7879_WPSOffice_Level2"/>
      <w:bookmarkStart w:id="53" w:name="_Toc2158_WPSOffice_Level2"/>
      <w:bookmarkStart w:id="54" w:name="_Toc13516_WPSOffice_Level2"/>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一般公共预算财政拨款收入支出决算</w:t>
      </w:r>
      <w:bookmarkEnd w:id="49"/>
      <w:bookmarkEnd w:id="50"/>
      <w:bookmarkEnd w:id="51"/>
      <w:bookmarkEnd w:id="52"/>
      <w:r>
        <w:rPr>
          <w:rFonts w:hint="eastAsia" w:ascii="黑体" w:hAnsi="黑体" w:eastAsia="黑体" w:cs="黑体"/>
          <w:color w:val="auto"/>
          <w:sz w:val="32"/>
          <w:szCs w:val="32"/>
          <w:lang w:eastAsia="zh-CN"/>
        </w:rPr>
        <w:t>公开表</w:t>
      </w:r>
    </w:p>
    <w:p>
      <w:pPr>
        <w:ind w:firstLine="1302" w:firstLineChars="407"/>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（见正文附件）</w:t>
      </w:r>
      <w:bookmarkEnd w:id="53"/>
      <w:bookmarkEnd w:id="54"/>
      <w:r>
        <w:rPr>
          <w:rFonts w:hint="eastAsia" w:ascii="黑体" w:hAnsi="黑体" w:eastAsia="黑体" w:cs="黑体"/>
          <w:color w:val="auto"/>
          <w:sz w:val="32"/>
          <w:szCs w:val="32"/>
          <w:lang w:eastAsia="zh-CN"/>
        </w:rPr>
        <w:t>。</w:t>
      </w:r>
    </w:p>
    <w:p>
      <w:pPr>
        <w:ind w:firstLine="645"/>
        <w:rPr>
          <w:rFonts w:hint="eastAsia" w:ascii="黑体" w:hAnsi="黑体" w:eastAsia="黑体" w:cs="黑体"/>
          <w:color w:val="auto"/>
          <w:sz w:val="32"/>
          <w:szCs w:val="32"/>
        </w:rPr>
      </w:pPr>
      <w:bookmarkStart w:id="55" w:name="_Toc2632_WPSOffice_Level2"/>
      <w:bookmarkStart w:id="56" w:name="_Toc5343_WPSOffice_Level2"/>
      <w:bookmarkStart w:id="57" w:name="_Toc8373_WPSOffice_Level2"/>
      <w:bookmarkStart w:id="58" w:name="_Toc17283_WPSOffice_Level2"/>
      <w:bookmarkStart w:id="59" w:name="_Toc17833_WPSOffice_Level2"/>
      <w:bookmarkStart w:id="60" w:name="_Toc25362_WPSOffice_Level2"/>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一般公共预算财政拨款基本支出决算</w:t>
      </w:r>
      <w:bookmarkEnd w:id="55"/>
      <w:bookmarkEnd w:id="56"/>
      <w:bookmarkEnd w:id="57"/>
      <w:bookmarkEnd w:id="58"/>
      <w:bookmarkEnd w:id="59"/>
      <w:bookmarkEnd w:id="60"/>
      <w:r>
        <w:rPr>
          <w:rFonts w:hint="eastAsia" w:ascii="黑体" w:hAnsi="黑体" w:eastAsia="黑体" w:cs="黑体"/>
          <w:color w:val="auto"/>
          <w:sz w:val="32"/>
          <w:szCs w:val="32"/>
          <w:lang w:eastAsia="zh-CN"/>
        </w:rPr>
        <w:t>公开表</w:t>
      </w:r>
    </w:p>
    <w:p>
      <w:pPr>
        <w:ind w:firstLine="1280" w:firstLineChars="4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（见正文附件）。</w:t>
      </w:r>
    </w:p>
    <w:p>
      <w:pPr>
        <w:ind w:left="1118" w:leftChars="304" w:hanging="480" w:hangingChars="150"/>
        <w:rPr>
          <w:rFonts w:hint="eastAsia" w:ascii="黑体" w:hAnsi="黑体" w:eastAsia="黑体" w:cs="黑体"/>
          <w:color w:val="auto"/>
          <w:sz w:val="32"/>
          <w:szCs w:val="32"/>
        </w:rPr>
      </w:pPr>
      <w:bookmarkStart w:id="61" w:name="_Toc11799_WPSOffice_Level2"/>
      <w:bookmarkStart w:id="62" w:name="_Toc21310_WPSOffice_Level2"/>
      <w:bookmarkStart w:id="63" w:name="_Toc6020_WPSOffice_Level2"/>
      <w:bookmarkStart w:id="64" w:name="_Toc5594_WPSOffice_Level2"/>
      <w:bookmarkStart w:id="65" w:name="_Toc1533_WPSOffice_Level2"/>
      <w:bookmarkStart w:id="66" w:name="_Toc13345_WPSOffice_Level2"/>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政府性基金预算财政拨款收入支出决算</w:t>
      </w:r>
      <w:bookmarkEnd w:id="61"/>
      <w:bookmarkEnd w:id="62"/>
      <w:bookmarkEnd w:id="63"/>
      <w:bookmarkEnd w:id="64"/>
      <w:bookmarkEnd w:id="65"/>
      <w:bookmarkEnd w:id="66"/>
      <w:r>
        <w:rPr>
          <w:rFonts w:hint="eastAsia" w:ascii="黑体" w:hAnsi="黑体" w:eastAsia="黑体" w:cs="黑体"/>
          <w:color w:val="auto"/>
          <w:sz w:val="32"/>
          <w:szCs w:val="32"/>
          <w:lang w:eastAsia="zh-CN"/>
        </w:rPr>
        <w:t>公开表</w:t>
      </w:r>
    </w:p>
    <w:p>
      <w:pPr>
        <w:ind w:left="1277" w:leftChars="608" w:firstLine="160" w:firstLineChars="5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（见正文附件）。</w:t>
      </w:r>
    </w:p>
    <w:p>
      <w:pPr>
        <w:ind w:left="1118" w:leftChars="304" w:hanging="480" w:hangingChars="15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lang w:eastAsia="zh-CN"/>
        </w:rPr>
        <w:t>国有资本经营</w:t>
      </w:r>
      <w:r>
        <w:rPr>
          <w:rFonts w:hint="eastAsia" w:ascii="黑体" w:hAnsi="黑体" w:eastAsia="黑体" w:cs="黑体"/>
          <w:color w:val="auto"/>
          <w:sz w:val="32"/>
          <w:szCs w:val="32"/>
        </w:rPr>
        <w:t>预算财政拨款收入支出决算</w:t>
      </w:r>
      <w:r>
        <w:rPr>
          <w:rFonts w:hint="eastAsia" w:ascii="黑体" w:hAnsi="黑体" w:eastAsia="黑体" w:cs="黑体"/>
          <w:color w:val="auto"/>
          <w:sz w:val="32"/>
          <w:szCs w:val="32"/>
          <w:lang w:eastAsia="zh-CN"/>
        </w:rPr>
        <w:t>公开表</w:t>
      </w:r>
    </w:p>
    <w:p>
      <w:pPr>
        <w:ind w:left="1277" w:leftChars="608" w:firstLine="160" w:firstLineChars="5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（见正文附件）。</w:t>
      </w:r>
    </w:p>
    <w:p>
      <w:pPr>
        <w:numPr>
          <w:ilvl w:val="0"/>
          <w:numId w:val="0"/>
        </w:numPr>
        <w:rPr>
          <w:rFonts w:hint="eastAsia" w:ascii="黑体" w:hAnsi="黑体" w:eastAsia="黑体" w:cs="黑体"/>
          <w:color w:val="auto"/>
          <w:sz w:val="32"/>
          <w:szCs w:val="32"/>
        </w:rPr>
      </w:pPr>
      <w:bookmarkStart w:id="67" w:name="_Toc19961_WPSOffice_Level2"/>
      <w:bookmarkStart w:id="68" w:name="_Toc1820_WPSOffice_Level2"/>
      <w:bookmarkStart w:id="69" w:name="_Toc29886_WPSOffice_Level2"/>
      <w:bookmarkStart w:id="70" w:name="_Toc9377_WPSOffice_Level2"/>
      <w:r>
        <w:rPr>
          <w:rFonts w:hint="eastAsia" w:ascii="黑体" w:hAnsi="黑体" w:eastAsia="黑体" w:cs="黑体"/>
          <w:color w:val="auto"/>
          <w:sz w:val="32"/>
          <w:szCs w:val="32"/>
          <w:lang w:val="en-US" w:eastAsia="zh-CN"/>
        </w:rPr>
        <w:t xml:space="preserve">    九、</w:t>
      </w:r>
      <w:r>
        <w:rPr>
          <w:rFonts w:hint="eastAsia" w:ascii="黑体" w:hAnsi="黑体" w:eastAsia="黑体" w:cs="黑体"/>
          <w:color w:val="auto"/>
          <w:sz w:val="32"/>
          <w:szCs w:val="32"/>
        </w:rPr>
        <w:t>一般公共预算财政拨款“三公”经费支出决算</w:t>
      </w:r>
    </w:p>
    <w:p>
      <w:pPr>
        <w:numPr>
          <w:ilvl w:val="0"/>
          <w:numId w:val="0"/>
        </w:numPr>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 xml:space="preserve">         </w:t>
      </w:r>
      <w:bookmarkEnd w:id="67"/>
      <w:bookmarkEnd w:id="68"/>
      <w:bookmarkEnd w:id="69"/>
      <w:bookmarkEnd w:id="70"/>
      <w:r>
        <w:rPr>
          <w:rFonts w:hint="eastAsia" w:ascii="黑体" w:hAnsi="黑体" w:eastAsia="黑体" w:cs="黑体"/>
          <w:color w:val="auto"/>
          <w:sz w:val="32"/>
          <w:szCs w:val="32"/>
          <w:lang w:val="en-US" w:eastAsia="zh-CN"/>
        </w:rPr>
        <w:t>公开表</w:t>
      </w:r>
      <w:r>
        <w:rPr>
          <w:rFonts w:hint="eastAsia" w:ascii="黑体" w:hAnsi="黑体" w:eastAsia="黑体" w:cs="黑体"/>
          <w:color w:val="auto"/>
          <w:sz w:val="32"/>
          <w:szCs w:val="32"/>
          <w:lang w:eastAsia="zh-CN"/>
        </w:rPr>
        <w:t>（见正文附件）。</w:t>
      </w:r>
    </w:p>
    <w:p>
      <w:pPr>
        <w:numPr>
          <w:ilvl w:val="0"/>
          <w:numId w:val="0"/>
        </w:numPr>
        <w:rPr>
          <w:rFonts w:hint="eastAsia" w:ascii="黑体" w:hAnsi="黑体" w:eastAsia="黑体" w:cs="黑体"/>
          <w:color w:val="auto"/>
          <w:w w:val="96"/>
          <w:sz w:val="32"/>
          <w:szCs w:val="32"/>
        </w:rPr>
      </w:pPr>
      <w:r>
        <w:rPr>
          <w:rFonts w:hint="eastAsia" w:ascii="黑体" w:hAnsi="黑体" w:eastAsia="黑体" w:cs="黑体"/>
          <w:color w:val="auto"/>
          <w:w w:val="96"/>
          <w:sz w:val="32"/>
          <w:szCs w:val="32"/>
          <w:lang w:val="en-US" w:eastAsia="zh-CN"/>
        </w:rPr>
        <w:t xml:space="preserve">    十、</w:t>
      </w:r>
      <w:r>
        <w:rPr>
          <w:rFonts w:hint="eastAsia" w:ascii="黑体" w:hAnsi="黑体" w:eastAsia="黑体" w:cs="黑体"/>
          <w:color w:val="auto"/>
          <w:w w:val="96"/>
          <w:sz w:val="32"/>
          <w:szCs w:val="32"/>
          <w:lang w:eastAsia="zh-CN"/>
        </w:rPr>
        <w:t>政府性基金</w:t>
      </w:r>
      <w:r>
        <w:rPr>
          <w:rFonts w:hint="eastAsia" w:ascii="黑体" w:hAnsi="黑体" w:eastAsia="黑体" w:cs="黑体"/>
          <w:color w:val="auto"/>
          <w:w w:val="96"/>
          <w:sz w:val="32"/>
          <w:szCs w:val="32"/>
        </w:rPr>
        <w:t>预算财政拨款“三公”经费支出决算</w:t>
      </w:r>
    </w:p>
    <w:p>
      <w:pPr>
        <w:numPr>
          <w:ilvl w:val="0"/>
          <w:numId w:val="0"/>
        </w:numPr>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w w:val="96"/>
          <w:sz w:val="32"/>
          <w:szCs w:val="32"/>
          <w:lang w:val="en-US" w:eastAsia="zh-CN"/>
        </w:rPr>
        <w:t xml:space="preserve">          </w:t>
      </w:r>
      <w:r>
        <w:rPr>
          <w:rFonts w:hint="eastAsia" w:ascii="黑体" w:hAnsi="黑体" w:eastAsia="黑体" w:cs="黑体"/>
          <w:color w:val="auto"/>
          <w:w w:val="96"/>
          <w:sz w:val="32"/>
          <w:szCs w:val="32"/>
          <w:lang w:eastAsia="zh-CN"/>
        </w:rPr>
        <w:t>公开表</w:t>
      </w:r>
      <w:r>
        <w:rPr>
          <w:rFonts w:hint="eastAsia" w:ascii="黑体" w:hAnsi="黑体" w:eastAsia="黑体" w:cs="黑体"/>
          <w:color w:val="auto"/>
          <w:sz w:val="32"/>
          <w:szCs w:val="32"/>
          <w:lang w:eastAsia="zh-CN"/>
        </w:rPr>
        <w:t>（见正文附件）。</w:t>
      </w:r>
    </w:p>
    <w:p>
      <w:pPr>
        <w:numPr>
          <w:ilvl w:val="0"/>
          <w:numId w:val="0"/>
        </w:numPr>
        <w:rPr>
          <w:rFonts w:hint="eastAsia" w:ascii="黑体" w:hAnsi="黑体" w:eastAsia="黑体" w:cs="黑体"/>
          <w:color w:val="auto"/>
          <w:w w:val="96"/>
          <w:sz w:val="32"/>
          <w:szCs w:val="32"/>
        </w:rPr>
      </w:pPr>
      <w:r>
        <w:rPr>
          <w:rFonts w:hint="eastAsia" w:ascii="黑体" w:hAnsi="黑体" w:eastAsia="黑体" w:cs="黑体"/>
          <w:color w:val="auto"/>
          <w:w w:val="96"/>
          <w:sz w:val="32"/>
          <w:szCs w:val="32"/>
          <w:lang w:val="en-US" w:eastAsia="zh-CN"/>
        </w:rPr>
        <w:t xml:space="preserve">    十一、</w:t>
      </w:r>
      <w:r>
        <w:rPr>
          <w:rFonts w:hint="eastAsia" w:ascii="黑体" w:hAnsi="黑体" w:eastAsia="黑体" w:cs="黑体"/>
          <w:color w:val="auto"/>
          <w:w w:val="96"/>
          <w:sz w:val="32"/>
          <w:szCs w:val="32"/>
          <w:lang w:eastAsia="zh-CN"/>
        </w:rPr>
        <w:t>国有资本经营</w:t>
      </w:r>
      <w:r>
        <w:rPr>
          <w:rFonts w:hint="eastAsia" w:ascii="黑体" w:hAnsi="黑体" w:eastAsia="黑体" w:cs="黑体"/>
          <w:color w:val="auto"/>
          <w:w w:val="96"/>
          <w:sz w:val="32"/>
          <w:szCs w:val="32"/>
        </w:rPr>
        <w:t>预算财政拨款“三公”经费支出决算</w:t>
      </w:r>
    </w:p>
    <w:p>
      <w:pPr>
        <w:numPr>
          <w:ilvl w:val="0"/>
          <w:numId w:val="0"/>
        </w:numPr>
        <w:ind w:firstLine="0" w:firstLineChars="0"/>
        <w:rPr>
          <w:rFonts w:hint="eastAsia" w:ascii="黑体" w:hAnsi="黑体" w:eastAsia="黑体" w:cs="黑体"/>
          <w:color w:val="auto"/>
          <w:sz w:val="32"/>
          <w:szCs w:val="32"/>
          <w:lang w:eastAsia="zh-CN"/>
        </w:rPr>
      </w:pPr>
      <w:r>
        <w:rPr>
          <w:rFonts w:hint="eastAsia" w:ascii="黑体" w:hAnsi="黑体" w:eastAsia="黑体" w:cs="黑体"/>
          <w:color w:val="auto"/>
          <w:w w:val="96"/>
          <w:sz w:val="32"/>
          <w:szCs w:val="32"/>
          <w:lang w:val="en-US" w:eastAsia="zh-CN"/>
        </w:rPr>
        <w:t xml:space="preserve">          </w:t>
      </w:r>
      <w:r>
        <w:rPr>
          <w:rFonts w:hint="eastAsia" w:ascii="黑体" w:hAnsi="黑体" w:eastAsia="黑体" w:cs="黑体"/>
          <w:color w:val="auto"/>
          <w:w w:val="96"/>
          <w:sz w:val="32"/>
          <w:szCs w:val="32"/>
          <w:lang w:eastAsia="zh-CN"/>
        </w:rPr>
        <w:t>公开表</w:t>
      </w:r>
      <w:r>
        <w:rPr>
          <w:rFonts w:hint="eastAsia" w:ascii="黑体" w:hAnsi="黑体" w:eastAsia="黑体" w:cs="黑体"/>
          <w:color w:val="auto"/>
          <w:sz w:val="32"/>
          <w:szCs w:val="32"/>
          <w:lang w:eastAsia="zh-CN"/>
        </w:rPr>
        <w:t>（见正文附件）。</w:t>
      </w:r>
    </w:p>
    <w:p>
      <w:pPr>
        <w:numPr>
          <w:ilvl w:val="0"/>
          <w:numId w:val="0"/>
        </w:numPr>
        <w:ind w:firstLine="0" w:firstLineChars="0"/>
        <w:rPr>
          <w:rFonts w:hint="eastAsia" w:ascii="黑体" w:hAnsi="黑体" w:eastAsia="黑体" w:cs="黑体"/>
          <w:color w:val="auto"/>
          <w:sz w:val="32"/>
          <w:szCs w:val="32"/>
          <w:lang w:eastAsia="zh-CN"/>
        </w:rPr>
      </w:pPr>
    </w:p>
    <w:p>
      <w:pPr>
        <w:jc w:val="center"/>
        <w:rPr>
          <w:rFonts w:hint="eastAsia" w:ascii="黑体" w:hAnsi="ˎ̥" w:eastAsia="黑体"/>
          <w:b w:val="0"/>
          <w:bCs w:val="0"/>
          <w:color w:val="auto"/>
          <w:sz w:val="32"/>
          <w:szCs w:val="32"/>
        </w:rPr>
      </w:pPr>
      <w:bookmarkStart w:id="71" w:name="_Toc28629_WPSOffice_Level1"/>
      <w:bookmarkStart w:id="72" w:name="_Toc27590_WPSOffice_Level1"/>
      <w:bookmarkStart w:id="73" w:name="_Toc29683_WPSOffice_Level1"/>
      <w:bookmarkStart w:id="74" w:name="_Toc16686_WPSOffice_Level1"/>
      <w:bookmarkStart w:id="75" w:name="_Toc4402_WPSOffice_Level1"/>
      <w:bookmarkStart w:id="76" w:name="_Toc31264_WPSOffice_Level1"/>
      <w:r>
        <w:rPr>
          <w:rFonts w:hint="eastAsia" w:ascii="黑体" w:hAnsi="ˎ̥" w:eastAsia="黑体"/>
          <w:b w:val="0"/>
          <w:bCs w:val="0"/>
          <w:color w:val="auto"/>
          <w:sz w:val="32"/>
          <w:szCs w:val="32"/>
          <w:lang w:eastAsia="zh-CN"/>
        </w:rPr>
        <w:t>第三部分</w:t>
      </w:r>
      <w:r>
        <w:rPr>
          <w:rFonts w:hint="eastAsia" w:ascii="黑体" w:hAnsi="ˎ̥" w:eastAsia="黑体"/>
          <w:b w:val="0"/>
          <w:bCs w:val="0"/>
          <w:color w:val="auto"/>
          <w:sz w:val="32"/>
          <w:szCs w:val="32"/>
          <w:lang w:val="en-US" w:eastAsia="zh-CN"/>
        </w:rPr>
        <w:t xml:space="preserve">  海口市龙华区人民检察院</w:t>
      </w:r>
      <w:r>
        <w:rPr>
          <w:rFonts w:hint="eastAsia" w:ascii="黑体" w:hAnsi="ˎ̥" w:eastAsia="黑体"/>
          <w:b w:val="0"/>
          <w:bCs w:val="0"/>
          <w:color w:val="auto"/>
          <w:sz w:val="32"/>
          <w:szCs w:val="32"/>
          <w:lang w:eastAsia="zh-CN"/>
        </w:rPr>
        <w:t>202</w:t>
      </w:r>
      <w:r>
        <w:rPr>
          <w:rFonts w:hint="eastAsia" w:ascii="黑体" w:hAnsi="ˎ̥" w:eastAsia="黑体"/>
          <w:b w:val="0"/>
          <w:bCs w:val="0"/>
          <w:color w:val="auto"/>
          <w:sz w:val="32"/>
          <w:szCs w:val="32"/>
          <w:lang w:val="en-US" w:eastAsia="zh-CN"/>
        </w:rPr>
        <w:t>1</w:t>
      </w:r>
      <w:r>
        <w:rPr>
          <w:rFonts w:hint="eastAsia" w:ascii="黑体" w:hAnsi="ˎ̥" w:eastAsia="黑体"/>
          <w:b w:val="0"/>
          <w:bCs w:val="0"/>
          <w:color w:val="auto"/>
          <w:sz w:val="32"/>
          <w:szCs w:val="32"/>
          <w:lang w:eastAsia="zh-CN"/>
        </w:rPr>
        <w:t>年度</w:t>
      </w:r>
      <w:r>
        <w:rPr>
          <w:rFonts w:hint="eastAsia" w:ascii="黑体" w:hAnsi="ˎ̥" w:eastAsia="黑体"/>
          <w:b w:val="0"/>
          <w:bCs w:val="0"/>
          <w:color w:val="auto"/>
          <w:sz w:val="32"/>
          <w:szCs w:val="32"/>
        </w:rPr>
        <w:t>部门决算情况说明</w:t>
      </w:r>
      <w:bookmarkEnd w:id="71"/>
      <w:bookmarkEnd w:id="72"/>
      <w:bookmarkEnd w:id="73"/>
      <w:bookmarkEnd w:id="74"/>
      <w:bookmarkEnd w:id="75"/>
      <w:bookmarkEnd w:id="76"/>
    </w:p>
    <w:p>
      <w:pPr>
        <w:jc w:val="center"/>
        <w:rPr>
          <w:rFonts w:hint="eastAsia" w:ascii="黑体" w:hAnsi="ˎ̥" w:eastAsia="黑体"/>
          <w:color w:val="auto"/>
          <w:sz w:val="32"/>
          <w:szCs w:val="32"/>
        </w:rPr>
      </w:pPr>
    </w:p>
    <w:p>
      <w:pPr>
        <w:numPr>
          <w:ilvl w:val="0"/>
          <w:numId w:val="0"/>
        </w:numPr>
        <w:ind w:firstLine="640" w:firstLineChars="200"/>
        <w:rPr>
          <w:rFonts w:hint="eastAsia" w:ascii="仿宋_GB2312" w:hAnsi="ˎ̥" w:eastAsia="仿宋_GB2312"/>
          <w:color w:val="auto"/>
          <w:sz w:val="32"/>
          <w:szCs w:val="32"/>
          <w:lang w:val="en-US" w:eastAsia="zh-CN"/>
        </w:rPr>
      </w:pPr>
      <w:r>
        <w:rPr>
          <w:rFonts w:hint="eastAsia" w:ascii="黑体" w:hAnsi="黑体" w:eastAsia="黑体" w:cs="黑体"/>
          <w:b w:val="0"/>
          <w:bCs/>
          <w:color w:val="auto"/>
          <w:sz w:val="32"/>
          <w:szCs w:val="32"/>
          <w:lang w:eastAsia="zh-CN"/>
        </w:rPr>
        <w:t>一、</w:t>
      </w:r>
      <w:r>
        <w:rPr>
          <w:rFonts w:hint="eastAsia" w:ascii="黑体" w:hAnsi="黑体" w:eastAsia="黑体" w:cs="黑体"/>
          <w:b w:val="0"/>
          <w:bCs/>
          <w:color w:val="auto"/>
          <w:sz w:val="32"/>
          <w:szCs w:val="32"/>
        </w:rPr>
        <w:t>收入支出决算总体情况说明</w:t>
      </w:r>
      <w:r>
        <w:rPr>
          <w:rFonts w:hint="eastAsia" w:ascii="黑体" w:hAnsi="黑体" w:eastAsia="黑体" w:cs="黑体"/>
          <w:b w:val="0"/>
          <w:bCs/>
          <w:color w:val="auto"/>
          <w:sz w:val="32"/>
          <w:szCs w:val="32"/>
        </w:rPr>
        <w:br w:type="textWrapping"/>
      </w:r>
      <w:r>
        <w:rPr>
          <w:rFonts w:hint="eastAsia" w:ascii="楷体_GB2312" w:hAnsi="ˎ̥" w:eastAsia="楷体_GB2312"/>
          <w:color w:val="auto"/>
          <w:sz w:val="32"/>
          <w:szCs w:val="32"/>
        </w:rPr>
        <w:t xml:space="preserve">    </w:t>
      </w: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lang w:val="en-US" w:eastAsia="zh-CN"/>
        </w:rPr>
        <w:t>收入总计4802.36</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支出总计</w:t>
      </w:r>
      <w:r>
        <w:rPr>
          <w:rFonts w:hint="eastAsia" w:ascii="仿宋_GB2312" w:hAnsi="ˎ̥" w:eastAsia="仿宋_GB2312"/>
          <w:color w:val="auto"/>
          <w:sz w:val="32"/>
          <w:szCs w:val="32"/>
          <w:lang w:val="en-US" w:eastAsia="zh-CN"/>
        </w:rPr>
        <w:t>4802.36</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与</w:t>
      </w: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20</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相比，</w:t>
      </w:r>
      <w:r>
        <w:rPr>
          <w:rFonts w:hint="eastAsia" w:ascii="仿宋_GB2312" w:hAnsi="ˎ̥" w:eastAsia="仿宋_GB2312"/>
          <w:color w:val="auto"/>
          <w:sz w:val="32"/>
          <w:szCs w:val="32"/>
          <w:lang w:val="en-US" w:eastAsia="zh-CN"/>
        </w:rPr>
        <w:t>收入、支出总计各</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71.99</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1.48</w:t>
      </w:r>
      <w:r>
        <w:rPr>
          <w:rFonts w:hint="eastAsia" w:ascii="仿宋_GB2312" w:hAnsi="ˎ̥" w:eastAsia="仿宋_GB2312"/>
          <w:color w:val="auto"/>
          <w:sz w:val="32"/>
          <w:szCs w:val="32"/>
        </w:rPr>
        <w:t>%。</w:t>
      </w:r>
      <w:r>
        <w:rPr>
          <w:rFonts w:hint="eastAsia" w:ascii="仿宋_GB2312" w:hAnsi="ˎ̥" w:eastAsia="仿宋_GB2312"/>
          <w:color w:val="auto"/>
          <w:sz w:val="32"/>
          <w:szCs w:val="32"/>
          <w:highlight w:val="none"/>
        </w:rPr>
        <w:t>主要原因：</w:t>
      </w:r>
      <w:r>
        <w:rPr>
          <w:rFonts w:hint="eastAsia" w:ascii="仿宋_GB2312" w:hAnsi="仿宋" w:eastAsia="仿宋_GB2312"/>
          <w:color w:val="auto"/>
          <w:sz w:val="32"/>
          <w:szCs w:val="32"/>
          <w:highlight w:val="none"/>
        </w:rPr>
        <w:t>一是经常性项目政策性压减。二是结转至2021年的中央转移支付资金较上年减少。</w:t>
      </w:r>
      <w:r>
        <w:rPr>
          <w:rFonts w:hint="eastAsia" w:ascii="仿宋_GB2312" w:hAnsi="ˎ̥" w:eastAsia="仿宋_GB2312"/>
          <w:color w:val="auto"/>
          <w:sz w:val="32"/>
          <w:szCs w:val="32"/>
          <w:lang w:eastAsia="zh-CN"/>
        </w:rPr>
        <w:t>使用非财政拨款结余</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lang w:val="en-US" w:eastAsia="zh-CN"/>
        </w:rPr>
        <w:t>2020年度决算数持平</w:t>
      </w:r>
      <w:r>
        <w:rPr>
          <w:rFonts w:hint="eastAsia" w:ascii="仿宋_GB2312" w:hAnsi="ˎ̥" w:eastAsia="仿宋_GB2312"/>
          <w:color w:val="auto"/>
          <w:sz w:val="32"/>
          <w:szCs w:val="32"/>
          <w:lang w:eastAsia="zh-CN"/>
        </w:rPr>
        <w:t>。年初结转结余</w:t>
      </w:r>
      <w:r>
        <w:rPr>
          <w:rFonts w:hint="eastAsia" w:ascii="仿宋_GB2312" w:hAnsi="ˎ̥" w:eastAsia="仿宋_GB2312"/>
          <w:color w:val="auto"/>
          <w:sz w:val="32"/>
          <w:szCs w:val="32"/>
          <w:lang w:val="en-US" w:eastAsia="zh-CN"/>
        </w:rPr>
        <w:t>2197.09</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，主要是</w:t>
      </w:r>
      <w:r>
        <w:rPr>
          <w:rFonts w:hint="eastAsia" w:ascii="仿宋_GB2312" w:hAnsi="ˎ̥" w:eastAsia="仿宋_GB2312"/>
          <w:color w:val="auto"/>
          <w:sz w:val="32"/>
          <w:szCs w:val="32"/>
          <w:lang w:val="en-US" w:eastAsia="zh-CN"/>
        </w:rPr>
        <w:t>2020年中央资金和拨付我院基本户的各类项目经费，往来款等结余</w:t>
      </w:r>
      <w:r>
        <w:rPr>
          <w:rFonts w:hint="eastAsia" w:ascii="仿宋_GB2312" w:hAnsi="ˎ̥" w:eastAsia="仿宋_GB2312"/>
          <w:color w:val="auto"/>
          <w:sz w:val="32"/>
          <w:szCs w:val="32"/>
          <w:lang w:eastAsia="zh-CN"/>
        </w:rPr>
        <w:t>，较</w:t>
      </w:r>
      <w:r>
        <w:rPr>
          <w:rFonts w:hint="eastAsia" w:ascii="仿宋_GB2312" w:hAnsi="ˎ̥" w:eastAsia="仿宋_GB2312"/>
          <w:color w:val="auto"/>
          <w:sz w:val="32"/>
          <w:szCs w:val="32"/>
          <w:lang w:val="en-US" w:eastAsia="zh-CN"/>
        </w:rPr>
        <w:t>2020年度决算数减少5.95</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0.27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，主要原因一是根据海龙财预〔2021〕15 号上缴2020年基本户利息收入，二是项目装备资金因采购程序较长而结余下年按原定用途继续使用。结余分配</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，与</w:t>
      </w:r>
      <w:r>
        <w:rPr>
          <w:rFonts w:hint="eastAsia" w:ascii="仿宋_GB2312" w:hAnsi="ˎ̥" w:eastAsia="仿宋_GB2312"/>
          <w:color w:val="auto"/>
          <w:sz w:val="32"/>
          <w:szCs w:val="32"/>
          <w:lang w:val="en-US" w:eastAsia="zh-CN"/>
        </w:rPr>
        <w:t>2020年度决算数持平</w:t>
      </w:r>
      <w:r>
        <w:rPr>
          <w:rFonts w:hint="eastAsia" w:ascii="仿宋_GB2312" w:hAnsi="ˎ̥" w:eastAsia="仿宋_GB2312"/>
          <w:color w:val="auto"/>
          <w:sz w:val="32"/>
          <w:szCs w:val="32"/>
          <w:lang w:eastAsia="zh-CN"/>
        </w:rPr>
        <w:t>。年末结转结余</w:t>
      </w:r>
      <w:r>
        <w:rPr>
          <w:rFonts w:hint="eastAsia" w:ascii="仿宋_GB2312" w:hAnsi="ˎ̥" w:eastAsia="仿宋_GB2312"/>
          <w:color w:val="auto"/>
          <w:sz w:val="32"/>
          <w:szCs w:val="32"/>
          <w:lang w:val="en-US" w:eastAsia="zh-CN"/>
        </w:rPr>
        <w:t>2193.07</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，主要是</w:t>
      </w:r>
      <w:r>
        <w:rPr>
          <w:rFonts w:hint="eastAsia" w:ascii="仿宋_GB2312" w:hAnsi="ˎ̥" w:eastAsia="仿宋_GB2312"/>
          <w:color w:val="auto"/>
          <w:sz w:val="32"/>
          <w:szCs w:val="32"/>
          <w:lang w:val="en-US" w:eastAsia="zh-CN"/>
        </w:rPr>
        <w:t>2021年中央资金和拨付我院基本户的各类项目经费，往来款等结余</w:t>
      </w:r>
      <w:r>
        <w:rPr>
          <w:rFonts w:hint="eastAsia" w:ascii="仿宋_GB2312" w:hAnsi="ˎ̥" w:eastAsia="仿宋_GB2312"/>
          <w:color w:val="auto"/>
          <w:sz w:val="32"/>
          <w:szCs w:val="32"/>
          <w:lang w:eastAsia="zh-CN"/>
        </w:rPr>
        <w:t>，较</w:t>
      </w:r>
      <w:r>
        <w:rPr>
          <w:rFonts w:hint="eastAsia" w:ascii="仿宋_GB2312" w:hAnsi="ˎ̥" w:eastAsia="仿宋_GB2312"/>
          <w:color w:val="auto"/>
          <w:sz w:val="32"/>
          <w:szCs w:val="32"/>
          <w:lang w:val="en-US" w:eastAsia="zh-CN"/>
        </w:rPr>
        <w:t>2020年度决算数减少4.38</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0.20</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，主要原因是</w:t>
      </w:r>
      <w:r>
        <w:rPr>
          <w:rFonts w:hint="eastAsia" w:ascii="仿宋_GB2312" w:hAnsi="ˎ̥" w:eastAsia="仿宋_GB2312"/>
          <w:color w:val="auto"/>
          <w:sz w:val="32"/>
          <w:szCs w:val="32"/>
          <w:lang w:val="en-US" w:eastAsia="zh-CN"/>
        </w:rPr>
        <w:t>2021年加快了项目执行进度，资金结余减少</w:t>
      </w:r>
      <w:r>
        <w:rPr>
          <w:rFonts w:hint="eastAsia" w:ascii="仿宋_GB2312" w:hAnsi="ˎ̥" w:eastAsia="仿宋_GB2312"/>
          <w:color w:val="auto"/>
          <w:sz w:val="32"/>
          <w:szCs w:val="32"/>
          <w:lang w:eastAsia="zh-CN"/>
        </w:rPr>
        <w:t>。</w:t>
      </w:r>
    </w:p>
    <w:p>
      <w:pPr>
        <w:numPr>
          <w:ilvl w:val="0"/>
          <w:numId w:val="0"/>
        </w:numPr>
        <w:ind w:firstLine="640" w:firstLineChars="200"/>
        <w:rPr>
          <w:rFonts w:hint="eastAsia" w:ascii="仿宋_GB2312" w:hAnsi="ˎ̥" w:eastAsia="仿宋_GB2312"/>
          <w:color w:val="auto"/>
          <w:sz w:val="32"/>
          <w:szCs w:val="32"/>
          <w:lang w:val="en-US" w:eastAsia="zh-CN"/>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收入决算情况说明</w:t>
      </w:r>
      <w:r>
        <w:rPr>
          <w:rFonts w:hint="eastAsia" w:ascii="黑体" w:hAnsi="黑体" w:eastAsia="黑体" w:cs="黑体"/>
          <w:b w:val="0"/>
          <w:bCs/>
          <w:color w:val="auto"/>
          <w:sz w:val="32"/>
          <w:szCs w:val="32"/>
        </w:rPr>
        <w:br w:type="textWrapping"/>
      </w:r>
      <w:r>
        <w:rPr>
          <w:rFonts w:hint="eastAsia" w:ascii="仿宋_GB2312" w:hAnsi="ˎ̥" w:eastAsia="仿宋_GB2312"/>
          <w:color w:val="auto"/>
          <w:sz w:val="32"/>
          <w:szCs w:val="32"/>
        </w:rPr>
        <w:t xml:space="preserve">    本年收入合计</w:t>
      </w:r>
      <w:r>
        <w:rPr>
          <w:rFonts w:hint="eastAsia" w:ascii="仿宋_GB2312" w:hAnsi="ˎ̥" w:eastAsia="仿宋_GB2312"/>
          <w:color w:val="auto"/>
          <w:sz w:val="32"/>
          <w:szCs w:val="32"/>
          <w:lang w:val="en-US" w:eastAsia="zh-CN"/>
        </w:rPr>
        <w:t>2605.27</w:t>
      </w:r>
      <w:r>
        <w:rPr>
          <w:rFonts w:hint="eastAsia" w:ascii="仿宋_GB2312" w:hAnsi="ˎ̥" w:eastAsia="仿宋_GB2312"/>
          <w:color w:val="auto"/>
          <w:sz w:val="32"/>
          <w:szCs w:val="32"/>
        </w:rPr>
        <w:t>万元，其中：财政拨款收入</w:t>
      </w:r>
      <w:r>
        <w:rPr>
          <w:rFonts w:hint="eastAsia" w:ascii="仿宋_GB2312" w:hAnsi="ˎ̥" w:eastAsia="仿宋_GB2312"/>
          <w:color w:val="auto"/>
          <w:sz w:val="32"/>
          <w:szCs w:val="32"/>
          <w:lang w:val="en-US" w:eastAsia="zh-CN"/>
        </w:rPr>
        <w:t>2600.57</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99.82</w:t>
      </w:r>
      <w:r>
        <w:rPr>
          <w:rFonts w:hint="eastAsia" w:ascii="仿宋_GB2312" w:hAnsi="ˎ̥" w:eastAsia="仿宋_GB2312"/>
          <w:color w:val="auto"/>
          <w:sz w:val="32"/>
          <w:szCs w:val="32"/>
        </w:rPr>
        <w:t>%；上级补助收入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%；事业收入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%；附属单位上缴收入</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%；其他收入</w:t>
      </w:r>
      <w:r>
        <w:rPr>
          <w:rFonts w:hint="eastAsia" w:ascii="仿宋_GB2312" w:hAnsi="ˎ̥" w:eastAsia="仿宋_GB2312"/>
          <w:color w:val="auto"/>
          <w:sz w:val="32"/>
          <w:szCs w:val="32"/>
          <w:lang w:val="en-US" w:eastAsia="zh-CN"/>
        </w:rPr>
        <w:t>4.70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0.18</w:t>
      </w:r>
      <w:r>
        <w:rPr>
          <w:rFonts w:hint="eastAsia" w:ascii="仿宋_GB2312" w:hAnsi="ˎ̥" w:eastAsia="仿宋_GB2312"/>
          <w:color w:val="auto"/>
          <w:sz w:val="32"/>
          <w:szCs w:val="32"/>
        </w:rPr>
        <w:t>%。</w:t>
      </w:r>
    </w:p>
    <w:p>
      <w:pPr>
        <w:ind w:firstLine="627" w:firstLineChars="196"/>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支出决算情况说明</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本年支出合计</w:t>
      </w:r>
      <w:r>
        <w:rPr>
          <w:rFonts w:hint="eastAsia" w:ascii="仿宋_GB2312" w:hAnsi="ˎ̥" w:eastAsia="仿宋_GB2312"/>
          <w:color w:val="auto"/>
          <w:sz w:val="32"/>
          <w:szCs w:val="32"/>
          <w:lang w:val="en-US" w:eastAsia="zh-CN"/>
        </w:rPr>
        <w:t>2609.29</w:t>
      </w:r>
      <w:r>
        <w:rPr>
          <w:rFonts w:hint="eastAsia" w:ascii="仿宋_GB2312" w:hAnsi="ˎ̥" w:eastAsia="仿宋_GB2312"/>
          <w:color w:val="auto"/>
          <w:sz w:val="32"/>
          <w:szCs w:val="32"/>
        </w:rPr>
        <w:t>万元，其中：基本支出</w:t>
      </w:r>
      <w:r>
        <w:rPr>
          <w:rFonts w:hint="eastAsia" w:ascii="仿宋_GB2312" w:hAnsi="ˎ̥" w:eastAsia="仿宋_GB2312"/>
          <w:color w:val="auto"/>
          <w:sz w:val="32"/>
          <w:szCs w:val="32"/>
          <w:lang w:val="en-US" w:eastAsia="zh-CN"/>
        </w:rPr>
        <w:t>2033.48</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77.93</w:t>
      </w:r>
      <w:r>
        <w:rPr>
          <w:rFonts w:hint="eastAsia" w:ascii="仿宋_GB2312" w:hAnsi="ˎ̥" w:eastAsia="仿宋_GB2312"/>
          <w:color w:val="auto"/>
          <w:sz w:val="32"/>
          <w:szCs w:val="32"/>
        </w:rPr>
        <w:t>%；项目支出</w:t>
      </w:r>
      <w:r>
        <w:rPr>
          <w:rFonts w:hint="eastAsia" w:ascii="仿宋_GB2312" w:hAnsi="ˎ̥" w:eastAsia="仿宋_GB2312"/>
          <w:color w:val="auto"/>
          <w:sz w:val="32"/>
          <w:szCs w:val="32"/>
          <w:lang w:val="en-US" w:eastAsia="zh-CN"/>
        </w:rPr>
        <w:t>575.81</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22.07</w:t>
      </w:r>
      <w:r>
        <w:rPr>
          <w:rFonts w:hint="eastAsia" w:ascii="仿宋_GB2312" w:hAnsi="ˎ̥" w:eastAsia="仿宋_GB2312"/>
          <w:color w:val="auto"/>
          <w:sz w:val="32"/>
          <w:szCs w:val="32"/>
        </w:rPr>
        <w:t>%；上缴上级支出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%；经营支出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%；对附属单位补助支出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ind w:firstLine="627" w:firstLineChars="196"/>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财政拨款收入支出决算总体情况说明</w:t>
      </w:r>
    </w:p>
    <w:p>
      <w:pPr>
        <w:ind w:firstLine="640" w:firstLineChars="200"/>
        <w:rPr>
          <w:rFonts w:hint="eastAsia" w:ascii="仿宋_GB2312" w:hAnsi="仿宋" w:eastAsia="仿宋_GB2312"/>
          <w:color w:val="auto"/>
          <w:sz w:val="32"/>
          <w:szCs w:val="32"/>
          <w:highlight w:val="none"/>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财政拨款收入</w:t>
      </w:r>
      <w:r>
        <w:rPr>
          <w:rFonts w:hint="eastAsia" w:ascii="仿宋_GB2312" w:hAnsi="ˎ̥" w:eastAsia="仿宋_GB2312"/>
          <w:color w:val="auto"/>
          <w:sz w:val="32"/>
          <w:szCs w:val="32"/>
          <w:lang w:val="en-US" w:eastAsia="zh-CN"/>
        </w:rPr>
        <w:t>4768.79</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lang w:val="en-US" w:eastAsia="zh-CN"/>
        </w:rPr>
        <w:t>支出总计4768.79</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与</w:t>
      </w: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20</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相比，财政拨款收入</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lang w:val="en-US" w:eastAsia="zh-CN"/>
        </w:rPr>
        <w:t>支出总计各</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73.57</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1.52</w:t>
      </w:r>
      <w:r>
        <w:rPr>
          <w:rFonts w:hint="eastAsia" w:ascii="仿宋_GB2312" w:hAnsi="ˎ̥" w:eastAsia="仿宋_GB2312"/>
          <w:color w:val="auto"/>
          <w:sz w:val="32"/>
          <w:szCs w:val="32"/>
        </w:rPr>
        <w:t>%。主要原因：</w:t>
      </w:r>
      <w:r>
        <w:rPr>
          <w:rFonts w:hint="eastAsia" w:ascii="仿宋_GB2312" w:hAnsi="仿宋" w:eastAsia="仿宋_GB2312"/>
          <w:color w:val="auto"/>
          <w:sz w:val="32"/>
          <w:szCs w:val="32"/>
          <w:highlight w:val="none"/>
        </w:rPr>
        <w:t>一是经常性项目政策性压减。二是结转至2021年的中央转移支付资金较上年减少。</w:t>
      </w:r>
    </w:p>
    <w:p>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财政拨款年初结转结余</w:t>
      </w:r>
      <w:r>
        <w:rPr>
          <w:rFonts w:hint="eastAsia" w:ascii="仿宋_GB2312" w:hAnsi="ˎ̥" w:eastAsia="仿宋_GB2312"/>
          <w:color w:val="auto"/>
          <w:sz w:val="32"/>
          <w:szCs w:val="32"/>
          <w:lang w:val="en-US" w:eastAsia="zh-CN"/>
        </w:rPr>
        <w:t>2168.22</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，主要是</w:t>
      </w:r>
      <w:r>
        <w:rPr>
          <w:rFonts w:hint="eastAsia" w:ascii="仿宋_GB2312" w:hAnsi="ˎ̥" w:eastAsia="仿宋_GB2312"/>
          <w:color w:val="auto"/>
          <w:sz w:val="32"/>
          <w:szCs w:val="32"/>
          <w:lang w:val="en-US" w:eastAsia="zh-CN"/>
        </w:rPr>
        <w:t>2020年中央资金和拨付我院基本户的各类项目经费，往来款等结余</w:t>
      </w:r>
      <w:r>
        <w:rPr>
          <w:rFonts w:hint="eastAsia" w:ascii="仿宋_GB2312" w:hAnsi="ˎ̥" w:eastAsia="仿宋_GB2312"/>
          <w:color w:val="auto"/>
          <w:sz w:val="32"/>
          <w:szCs w:val="32"/>
          <w:lang w:eastAsia="zh-CN"/>
        </w:rPr>
        <w:t>，较</w:t>
      </w:r>
      <w:r>
        <w:rPr>
          <w:rFonts w:hint="eastAsia" w:ascii="仿宋_GB2312" w:hAnsi="ˎ̥" w:eastAsia="仿宋_GB2312"/>
          <w:color w:val="auto"/>
          <w:sz w:val="32"/>
          <w:szCs w:val="32"/>
          <w:lang w:val="en-US" w:eastAsia="zh-CN"/>
        </w:rPr>
        <w:t>2020年度决算数减少12.68</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0.58</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，主要原因一是根据海龙财预〔2021〕15 号上缴2020年基本户利息收入，二是项目装备资金因采购程序较长而结余下年按原定用途继续使用。</w:t>
      </w:r>
    </w:p>
    <w:p>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财政拨款年末结转结余</w:t>
      </w:r>
      <w:r>
        <w:rPr>
          <w:rFonts w:hint="eastAsia" w:ascii="仿宋_GB2312" w:hAnsi="ˎ̥" w:eastAsia="仿宋_GB2312"/>
          <w:color w:val="auto"/>
          <w:sz w:val="32"/>
          <w:szCs w:val="32"/>
          <w:lang w:val="en-US" w:eastAsia="zh-CN"/>
        </w:rPr>
        <w:t>2163.35</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，主要是</w:t>
      </w:r>
      <w:r>
        <w:rPr>
          <w:rFonts w:hint="eastAsia" w:ascii="仿宋_GB2312" w:hAnsi="仿宋" w:eastAsia="仿宋_GB2312"/>
          <w:color w:val="auto"/>
          <w:sz w:val="32"/>
          <w:szCs w:val="32"/>
          <w:highlight w:val="none"/>
          <w:lang w:eastAsia="zh-CN"/>
        </w:rPr>
        <w:t>办公楼工程款、司法体制改革业务装备费等往来款及人员经费、日常公用经费</w:t>
      </w:r>
      <w:r>
        <w:rPr>
          <w:rFonts w:hint="eastAsia" w:ascii="仿宋_GB2312" w:hAnsi="仿宋" w:eastAsia="仿宋_GB2312"/>
          <w:color w:val="auto"/>
          <w:sz w:val="32"/>
          <w:szCs w:val="32"/>
          <w:highlight w:val="none"/>
        </w:rPr>
        <w:t>的结转结余</w:t>
      </w:r>
      <w:r>
        <w:rPr>
          <w:rFonts w:hint="eastAsia" w:ascii="仿宋_GB2312" w:hAnsi="ˎ̥" w:eastAsia="仿宋_GB2312"/>
          <w:color w:val="auto"/>
          <w:sz w:val="32"/>
          <w:szCs w:val="32"/>
          <w:lang w:eastAsia="zh-CN"/>
        </w:rPr>
        <w:t>，较</w:t>
      </w:r>
      <w:r>
        <w:rPr>
          <w:rFonts w:hint="eastAsia" w:ascii="仿宋_GB2312" w:hAnsi="ˎ̥" w:eastAsia="仿宋_GB2312"/>
          <w:color w:val="auto"/>
          <w:sz w:val="32"/>
          <w:szCs w:val="32"/>
          <w:lang w:val="en-US" w:eastAsia="zh-CN"/>
        </w:rPr>
        <w:t>2020年度年末决算数减少4.87</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下降</w:t>
      </w:r>
      <w:r>
        <w:rPr>
          <w:rFonts w:hint="eastAsia" w:ascii="仿宋_GB2312" w:hAnsi="ˎ̥" w:eastAsia="仿宋_GB2312"/>
          <w:color w:val="auto"/>
          <w:sz w:val="32"/>
          <w:szCs w:val="32"/>
          <w:lang w:val="en-US" w:eastAsia="zh-CN"/>
        </w:rPr>
        <w:t>0.22</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，主要原因是</w:t>
      </w:r>
      <w:r>
        <w:rPr>
          <w:rFonts w:hint="eastAsia" w:ascii="仿宋_GB2312" w:hAnsi="仿宋" w:eastAsia="仿宋_GB2312"/>
          <w:color w:val="auto"/>
          <w:sz w:val="32"/>
          <w:szCs w:val="32"/>
          <w:highlight w:val="none"/>
        </w:rPr>
        <w:t>为消化结转和结余资金，加大预算执行的力度，加大存量资金的清理</w:t>
      </w:r>
      <w:r>
        <w:rPr>
          <w:rFonts w:hint="eastAsia" w:ascii="仿宋_GB2312" w:hAnsi="ˎ̥" w:eastAsia="仿宋_GB2312"/>
          <w:color w:val="auto"/>
          <w:sz w:val="32"/>
          <w:szCs w:val="32"/>
          <w:lang w:eastAsia="zh-CN"/>
        </w:rPr>
        <w:t>。</w:t>
      </w:r>
    </w:p>
    <w:p>
      <w:pPr>
        <w:ind w:firstLine="627" w:firstLineChars="196"/>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五、</w:t>
      </w:r>
      <w:r>
        <w:rPr>
          <w:rFonts w:hint="eastAsia" w:ascii="黑体" w:hAnsi="黑体" w:eastAsia="黑体" w:cs="黑体"/>
          <w:b w:val="0"/>
          <w:bCs/>
          <w:color w:val="auto"/>
          <w:sz w:val="32"/>
          <w:szCs w:val="32"/>
        </w:rPr>
        <w:t>一般公共预算财政拨款支出决算情况说明</w:t>
      </w:r>
    </w:p>
    <w:p>
      <w:pPr>
        <w:ind w:firstLine="640" w:firstLineChars="200"/>
        <w:rPr>
          <w:rFonts w:hint="eastAsia" w:ascii="楷体" w:hAnsi="楷体" w:eastAsia="楷体" w:cs="楷体"/>
          <w:color w:val="auto"/>
          <w:sz w:val="32"/>
          <w:szCs w:val="32"/>
          <w:lang w:eastAsia="zh-CN"/>
        </w:rPr>
      </w:pPr>
      <w:bookmarkStart w:id="77" w:name="_Toc17398_WPSOffice_Level2"/>
      <w:bookmarkStart w:id="78" w:name="_Toc13694_WPSOffice_Level2"/>
      <w:bookmarkStart w:id="79" w:name="_Toc19665_WPSOffice_Level2"/>
      <w:bookmarkStart w:id="80" w:name="_Toc21737_WPSOffice_Level2"/>
      <w:bookmarkStart w:id="81" w:name="_Toc9989_WPSOffice_Level2"/>
      <w:bookmarkStart w:id="82" w:name="_Toc23005_WPSOffice_Level2"/>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一般公共预算财政拨款支出决算总体情况</w:t>
      </w:r>
      <w:bookmarkEnd w:id="77"/>
      <w:bookmarkEnd w:id="78"/>
      <w:r>
        <w:rPr>
          <w:rFonts w:hint="eastAsia" w:ascii="楷体" w:hAnsi="楷体" w:eastAsia="楷体" w:cs="楷体"/>
          <w:color w:val="auto"/>
          <w:sz w:val="32"/>
          <w:szCs w:val="32"/>
          <w:lang w:eastAsia="zh-CN"/>
        </w:rPr>
        <w:t>。</w:t>
      </w:r>
      <w:bookmarkEnd w:id="79"/>
      <w:bookmarkEnd w:id="80"/>
      <w:bookmarkEnd w:id="81"/>
      <w:bookmarkEnd w:id="82"/>
    </w:p>
    <w:p>
      <w:pPr>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一般公共预算财政拨款支出</w:t>
      </w:r>
      <w:r>
        <w:rPr>
          <w:rFonts w:hint="eastAsia" w:ascii="仿宋_GB2312" w:hAnsi="ˎ̥" w:eastAsia="仿宋_GB2312"/>
          <w:color w:val="auto"/>
          <w:sz w:val="32"/>
          <w:szCs w:val="32"/>
          <w:lang w:val="en-US" w:eastAsia="zh-CN"/>
        </w:rPr>
        <w:t>2605.44</w:t>
      </w:r>
      <w:r>
        <w:rPr>
          <w:rFonts w:hint="eastAsia" w:ascii="仿宋_GB2312" w:hAnsi="ˎ̥" w:eastAsia="仿宋_GB2312"/>
          <w:color w:val="auto"/>
          <w:sz w:val="32"/>
          <w:szCs w:val="32"/>
        </w:rPr>
        <w:t>万元，占本年支出合计的</w:t>
      </w:r>
      <w:r>
        <w:rPr>
          <w:rFonts w:hint="eastAsia" w:ascii="仿宋_GB2312" w:hAnsi="ˎ̥" w:eastAsia="仿宋_GB2312"/>
          <w:color w:val="auto"/>
          <w:sz w:val="32"/>
          <w:szCs w:val="32"/>
          <w:lang w:val="en-US" w:eastAsia="zh-CN"/>
        </w:rPr>
        <w:t>99.9</w:t>
      </w:r>
      <w:r>
        <w:rPr>
          <w:rFonts w:hint="eastAsia" w:ascii="仿宋_GB2312" w:hAnsi="ˎ̥" w:eastAsia="仿宋_GB2312"/>
          <w:color w:val="auto"/>
          <w:sz w:val="32"/>
          <w:szCs w:val="32"/>
        </w:rPr>
        <w:t>%。与</w:t>
      </w:r>
      <w:r>
        <w:rPr>
          <w:rFonts w:hint="eastAsia" w:ascii="仿宋_GB2312" w:hAnsi="ˎ̥" w:eastAsia="仿宋_GB2312"/>
          <w:color w:val="auto"/>
          <w:sz w:val="32"/>
          <w:szCs w:val="32"/>
          <w:lang w:eastAsia="zh-CN"/>
        </w:rPr>
        <w:t>20</w:t>
      </w:r>
      <w:r>
        <w:rPr>
          <w:rFonts w:hint="eastAsia" w:ascii="仿宋_GB2312" w:hAnsi="ˎ̥" w:eastAsia="仿宋_GB2312"/>
          <w:color w:val="auto"/>
          <w:sz w:val="32"/>
          <w:szCs w:val="32"/>
          <w:lang w:val="en-US" w:eastAsia="zh-CN"/>
        </w:rPr>
        <w:t>20</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相比，</w:t>
      </w:r>
      <w:r>
        <w:rPr>
          <w:rFonts w:hint="eastAsia" w:ascii="仿宋_GB2312" w:hAnsi="ˎ̥" w:eastAsia="仿宋_GB2312"/>
          <w:color w:val="auto"/>
          <w:sz w:val="32"/>
          <w:szCs w:val="32"/>
          <w:lang w:eastAsia="zh-CN"/>
        </w:rPr>
        <w:t>一般公共预算</w:t>
      </w:r>
      <w:r>
        <w:rPr>
          <w:rFonts w:hint="eastAsia" w:ascii="仿宋_GB2312" w:hAnsi="ˎ̥" w:eastAsia="仿宋_GB2312"/>
          <w:color w:val="auto"/>
          <w:sz w:val="32"/>
          <w:szCs w:val="32"/>
        </w:rPr>
        <w:t>财政拨款支出减少</w:t>
      </w:r>
      <w:r>
        <w:rPr>
          <w:rFonts w:hint="eastAsia" w:ascii="仿宋_GB2312" w:hAnsi="ˎ̥" w:eastAsia="仿宋_GB2312"/>
          <w:color w:val="auto"/>
          <w:sz w:val="32"/>
          <w:szCs w:val="32"/>
          <w:lang w:val="en-US" w:eastAsia="zh-CN"/>
        </w:rPr>
        <w:t>68.69</w:t>
      </w:r>
      <w:r>
        <w:rPr>
          <w:rFonts w:hint="eastAsia" w:ascii="仿宋_GB2312" w:hAnsi="ˎ̥" w:eastAsia="仿宋_GB2312"/>
          <w:color w:val="auto"/>
          <w:sz w:val="32"/>
          <w:szCs w:val="32"/>
        </w:rPr>
        <w:t>万元，下降</w:t>
      </w:r>
      <w:r>
        <w:rPr>
          <w:rFonts w:hint="eastAsia" w:ascii="仿宋_GB2312" w:hAnsi="ˎ̥" w:eastAsia="仿宋_GB2312"/>
          <w:color w:val="auto"/>
          <w:sz w:val="32"/>
          <w:szCs w:val="32"/>
          <w:lang w:val="en-US" w:eastAsia="zh-CN"/>
        </w:rPr>
        <w:t>2.57</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，主要原因一是经常性项目政策性压减。二是结转至2021年的中央转移支付资金较上年减少。</w:t>
      </w:r>
      <w:r>
        <w:rPr>
          <w:rFonts w:hint="eastAsia" w:ascii="仿宋_GB2312" w:hAnsi="ˎ̥" w:eastAsia="仿宋_GB2312"/>
          <w:color w:val="auto"/>
          <w:sz w:val="32"/>
          <w:szCs w:val="32"/>
        </w:rPr>
        <w:t>。</w:t>
      </w:r>
    </w:p>
    <w:p>
      <w:pPr>
        <w:ind w:firstLine="640" w:firstLineChars="200"/>
        <w:rPr>
          <w:rFonts w:hint="eastAsia" w:ascii="楷体" w:hAnsi="楷体" w:eastAsia="楷体" w:cs="楷体"/>
          <w:color w:val="auto"/>
          <w:sz w:val="32"/>
          <w:szCs w:val="32"/>
          <w:lang w:eastAsia="zh-CN"/>
        </w:rPr>
      </w:pPr>
      <w:bookmarkStart w:id="83" w:name="_Toc18793_WPSOffice_Level2"/>
      <w:bookmarkStart w:id="84" w:name="_Toc2711_WPSOffice_Level2"/>
      <w:bookmarkStart w:id="85" w:name="_Toc19535_WPSOffice_Level2"/>
      <w:bookmarkStart w:id="86" w:name="_Toc23864_WPSOffice_Level2"/>
      <w:bookmarkStart w:id="87" w:name="_Toc19075_WPSOffice_Level2"/>
      <w:bookmarkStart w:id="88" w:name="_Toc27767_WPSOffice_Level2"/>
      <w:r>
        <w:rPr>
          <w:rFonts w:hint="eastAsia" w:ascii="楷体" w:hAnsi="楷体" w:eastAsia="楷体" w:cs="楷体"/>
          <w:color w:val="auto"/>
          <w:sz w:val="32"/>
          <w:szCs w:val="32"/>
          <w:lang w:val="en-US" w:eastAsia="zh-CN"/>
        </w:rPr>
        <w:t>（二）一般公共预算</w:t>
      </w:r>
      <w:r>
        <w:rPr>
          <w:rFonts w:hint="eastAsia" w:ascii="楷体" w:hAnsi="楷体" w:eastAsia="楷体" w:cs="楷体"/>
          <w:color w:val="auto"/>
          <w:sz w:val="32"/>
          <w:szCs w:val="32"/>
        </w:rPr>
        <w:t>财政拨款支出决算结构情况</w:t>
      </w:r>
      <w:bookmarkEnd w:id="83"/>
      <w:bookmarkEnd w:id="84"/>
      <w:r>
        <w:rPr>
          <w:rFonts w:hint="eastAsia" w:ascii="楷体" w:hAnsi="楷体" w:eastAsia="楷体" w:cs="楷体"/>
          <w:color w:val="auto"/>
          <w:sz w:val="32"/>
          <w:szCs w:val="32"/>
          <w:lang w:eastAsia="zh-CN"/>
        </w:rPr>
        <w:t>。</w:t>
      </w:r>
      <w:bookmarkEnd w:id="85"/>
      <w:bookmarkEnd w:id="86"/>
      <w:bookmarkEnd w:id="87"/>
      <w:bookmarkEnd w:id="88"/>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一般公共预算财政拨款支出</w:t>
      </w:r>
      <w:r>
        <w:rPr>
          <w:rFonts w:hint="eastAsia" w:ascii="仿宋_GB2312" w:hAnsi="ˎ̥" w:eastAsia="仿宋_GB2312"/>
          <w:color w:val="auto"/>
          <w:sz w:val="32"/>
          <w:szCs w:val="32"/>
          <w:lang w:val="en-US" w:eastAsia="zh-CN"/>
        </w:rPr>
        <w:t>2605.44</w:t>
      </w:r>
      <w:r>
        <w:rPr>
          <w:rFonts w:hint="eastAsia" w:ascii="仿宋_GB2312" w:hAnsi="ˎ̥" w:eastAsia="仿宋_GB2312"/>
          <w:color w:val="auto"/>
          <w:sz w:val="32"/>
          <w:szCs w:val="32"/>
        </w:rPr>
        <w:t>万元，主要用于以下方面：</w:t>
      </w:r>
      <w:r>
        <w:rPr>
          <w:rFonts w:hint="eastAsia" w:ascii="仿宋_GB2312" w:hAnsi="ˎ̥" w:eastAsia="仿宋_GB2312"/>
          <w:b/>
          <w:bCs/>
          <w:color w:val="auto"/>
          <w:sz w:val="32"/>
          <w:szCs w:val="32"/>
        </w:rPr>
        <w:t>一般公共服务（类）</w:t>
      </w:r>
      <w:r>
        <w:rPr>
          <w:rFonts w:hint="eastAsia" w:ascii="仿宋_GB2312" w:hAnsi="ˎ̥" w:eastAsia="仿宋_GB2312"/>
          <w:color w:val="auto"/>
          <w:sz w:val="32"/>
          <w:szCs w:val="32"/>
        </w:rPr>
        <w:t>支出26.2</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1.01</w:t>
      </w:r>
      <w:r>
        <w:rPr>
          <w:rFonts w:hint="eastAsia" w:ascii="仿宋_GB2312" w:hAnsi="ˎ̥" w:eastAsia="仿宋_GB2312"/>
          <w:color w:val="auto"/>
          <w:sz w:val="32"/>
          <w:szCs w:val="32"/>
        </w:rPr>
        <w:t>%；</w:t>
      </w:r>
      <w:r>
        <w:rPr>
          <w:rFonts w:hint="eastAsia" w:ascii="仿宋_GB2312" w:hAnsi="ˎ̥" w:eastAsia="仿宋_GB2312"/>
          <w:b/>
          <w:bCs/>
          <w:color w:val="auto"/>
          <w:sz w:val="32"/>
          <w:szCs w:val="32"/>
        </w:rPr>
        <w:t>公共安全支出（类）</w:t>
      </w:r>
      <w:r>
        <w:rPr>
          <w:rFonts w:hint="eastAsia" w:ascii="仿宋_GB2312" w:hAnsi="ˎ̥" w:eastAsia="仿宋_GB2312"/>
          <w:color w:val="auto"/>
          <w:sz w:val="32"/>
          <w:szCs w:val="32"/>
        </w:rPr>
        <w:t>支出2198.71万元</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占</w:t>
      </w:r>
      <w:r>
        <w:rPr>
          <w:rFonts w:hint="eastAsia" w:ascii="仿宋_GB2312" w:hAnsi="ˎ̥" w:eastAsia="仿宋_GB2312"/>
          <w:color w:val="auto"/>
          <w:sz w:val="32"/>
          <w:szCs w:val="32"/>
          <w:lang w:val="en-US" w:eastAsia="zh-CN"/>
        </w:rPr>
        <w:t>84.39</w:t>
      </w:r>
      <w:r>
        <w:rPr>
          <w:rFonts w:hint="eastAsia" w:ascii="仿宋_GB2312" w:hAnsi="ˎ̥" w:eastAsia="仿宋_GB2312"/>
          <w:color w:val="auto"/>
          <w:sz w:val="32"/>
          <w:szCs w:val="32"/>
        </w:rPr>
        <w:t>%；</w:t>
      </w:r>
      <w:r>
        <w:rPr>
          <w:rFonts w:hint="eastAsia" w:ascii="仿宋_GB2312" w:hAnsi="ˎ̥" w:eastAsia="仿宋_GB2312"/>
          <w:b/>
          <w:color w:val="auto"/>
          <w:sz w:val="32"/>
          <w:szCs w:val="32"/>
        </w:rPr>
        <w:t>社会保障和就业（类）</w:t>
      </w:r>
      <w:r>
        <w:rPr>
          <w:rFonts w:hint="eastAsia" w:ascii="仿宋_GB2312" w:hAnsi="ˎ̥" w:eastAsia="仿宋_GB2312"/>
          <w:color w:val="auto"/>
          <w:sz w:val="32"/>
          <w:szCs w:val="32"/>
        </w:rPr>
        <w:t>支出98.13万元，占</w:t>
      </w:r>
      <w:r>
        <w:rPr>
          <w:rFonts w:hint="eastAsia" w:ascii="仿宋_GB2312" w:hAnsi="ˎ̥" w:eastAsia="仿宋_GB2312"/>
          <w:color w:val="auto"/>
          <w:sz w:val="32"/>
          <w:szCs w:val="32"/>
          <w:lang w:val="en-US" w:eastAsia="zh-CN"/>
        </w:rPr>
        <w:t>3.77</w:t>
      </w:r>
      <w:r>
        <w:rPr>
          <w:rFonts w:hint="eastAsia" w:ascii="仿宋_GB2312" w:hAnsi="ˎ̥" w:eastAsia="仿宋_GB2312"/>
          <w:color w:val="auto"/>
          <w:sz w:val="32"/>
          <w:szCs w:val="32"/>
        </w:rPr>
        <w:t>%；</w:t>
      </w:r>
      <w:r>
        <w:rPr>
          <w:rFonts w:hint="eastAsia" w:ascii="仿宋_GB2312" w:hAnsi="ˎ̥" w:eastAsia="仿宋_GB2312"/>
          <w:b/>
          <w:bCs/>
          <w:color w:val="auto"/>
          <w:sz w:val="32"/>
          <w:szCs w:val="32"/>
        </w:rPr>
        <w:t>卫生健康支出（类）</w:t>
      </w:r>
      <w:r>
        <w:rPr>
          <w:rFonts w:hint="eastAsia" w:ascii="仿宋_GB2312" w:hAnsi="ˎ̥" w:eastAsia="仿宋_GB2312"/>
          <w:color w:val="auto"/>
          <w:sz w:val="32"/>
          <w:szCs w:val="32"/>
        </w:rPr>
        <w:t>支出169.72万元，占</w:t>
      </w:r>
      <w:r>
        <w:rPr>
          <w:rFonts w:hint="eastAsia" w:ascii="仿宋_GB2312" w:hAnsi="ˎ̥" w:eastAsia="仿宋_GB2312"/>
          <w:color w:val="auto"/>
          <w:sz w:val="32"/>
          <w:szCs w:val="32"/>
          <w:lang w:val="en-US" w:eastAsia="zh-CN"/>
        </w:rPr>
        <w:t>6.51</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r>
        <w:rPr>
          <w:rFonts w:hint="eastAsia" w:ascii="仿宋_GB2312" w:hAnsi="ˎ̥" w:eastAsia="仿宋_GB2312"/>
          <w:b/>
          <w:bCs/>
          <w:color w:val="auto"/>
          <w:sz w:val="32"/>
          <w:szCs w:val="32"/>
          <w:lang w:val="en-US" w:eastAsia="zh-CN"/>
        </w:rPr>
        <w:t>住房保障（类）</w:t>
      </w:r>
      <w:r>
        <w:rPr>
          <w:rFonts w:hint="eastAsia" w:ascii="仿宋_GB2312" w:hAnsi="ˎ̥" w:eastAsia="仿宋_GB2312"/>
          <w:color w:val="auto"/>
          <w:sz w:val="32"/>
          <w:szCs w:val="32"/>
        </w:rPr>
        <w:t>支出112.69万元，占</w:t>
      </w:r>
      <w:r>
        <w:rPr>
          <w:rFonts w:hint="eastAsia" w:ascii="仿宋_GB2312" w:hAnsi="ˎ̥" w:eastAsia="仿宋_GB2312"/>
          <w:color w:val="auto"/>
          <w:sz w:val="32"/>
          <w:szCs w:val="32"/>
          <w:lang w:val="en-US" w:eastAsia="zh-CN"/>
        </w:rPr>
        <w:t>4.32</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pPr>
        <w:ind w:firstLine="640" w:firstLineChars="200"/>
        <w:rPr>
          <w:rFonts w:hint="eastAsia" w:ascii="楷体" w:hAnsi="楷体" w:eastAsia="楷体" w:cs="楷体"/>
          <w:color w:val="auto"/>
          <w:sz w:val="32"/>
          <w:szCs w:val="32"/>
        </w:rPr>
      </w:pPr>
      <w:bookmarkStart w:id="89" w:name="_Toc29364_WPSOffice_Level2"/>
      <w:bookmarkStart w:id="90" w:name="_Toc15415_WPSOffice_Level2"/>
      <w:bookmarkStart w:id="91" w:name="_Toc9502_WPSOffice_Level2"/>
      <w:bookmarkStart w:id="92" w:name="_Toc21701_WPSOffice_Level2"/>
      <w:bookmarkStart w:id="93" w:name="_Toc25136_WPSOffice_Level2"/>
      <w:bookmarkStart w:id="94" w:name="_Toc22318_WPSOffice_Level2"/>
      <w:r>
        <w:rPr>
          <w:rFonts w:hint="eastAsia" w:ascii="楷体" w:hAnsi="楷体" w:eastAsia="楷体" w:cs="楷体"/>
          <w:color w:val="auto"/>
          <w:sz w:val="32"/>
          <w:szCs w:val="32"/>
          <w:lang w:val="en-US" w:eastAsia="zh-CN"/>
        </w:rPr>
        <w:t>（三）一般公共预算</w:t>
      </w:r>
      <w:r>
        <w:rPr>
          <w:rFonts w:hint="eastAsia" w:ascii="楷体" w:hAnsi="楷体" w:eastAsia="楷体" w:cs="楷体"/>
          <w:color w:val="auto"/>
          <w:sz w:val="32"/>
          <w:szCs w:val="32"/>
        </w:rPr>
        <w:t>财政拨款支出决算具体情况。</w:t>
      </w:r>
      <w:bookmarkEnd w:id="89"/>
      <w:bookmarkEnd w:id="90"/>
      <w:bookmarkEnd w:id="91"/>
      <w:bookmarkEnd w:id="92"/>
      <w:bookmarkEnd w:id="93"/>
      <w:bookmarkEnd w:id="94"/>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年度一般公共预算</w:t>
      </w:r>
      <w:r>
        <w:rPr>
          <w:rFonts w:hint="eastAsia" w:ascii="仿宋_GB2312" w:hAnsi="ˎ̥" w:eastAsia="仿宋_GB2312"/>
          <w:color w:val="auto"/>
          <w:sz w:val="32"/>
          <w:szCs w:val="32"/>
        </w:rPr>
        <w:t>财政拨款支出年初预算为</w:t>
      </w:r>
      <w:r>
        <w:rPr>
          <w:rFonts w:hint="eastAsia" w:ascii="仿宋_GB2312" w:hAnsi="ˎ̥" w:eastAsia="仿宋_GB2312"/>
          <w:color w:val="auto"/>
          <w:sz w:val="32"/>
          <w:szCs w:val="32"/>
          <w:lang w:val="en-US" w:eastAsia="zh-CN"/>
        </w:rPr>
        <w:t>2522.95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2605.44</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103.27</w:t>
      </w:r>
      <w:r>
        <w:rPr>
          <w:rFonts w:hint="eastAsia" w:ascii="仿宋_GB2312" w:hAnsi="ˎ̥" w:eastAsia="仿宋_GB2312"/>
          <w:color w:val="auto"/>
          <w:sz w:val="32"/>
          <w:szCs w:val="32"/>
        </w:rPr>
        <w:t>%。其中：</w:t>
      </w:r>
    </w:p>
    <w:p>
      <w:pPr>
        <w:ind w:firstLine="643" w:firstLineChars="200"/>
        <w:rPr>
          <w:rFonts w:hint="eastAsia" w:ascii="仿宋_GB2312" w:hAnsi="ˎ̥" w:eastAsia="仿宋_GB2312"/>
          <w:b/>
          <w:color w:val="auto"/>
          <w:sz w:val="32"/>
          <w:szCs w:val="32"/>
        </w:rPr>
      </w:pPr>
      <w:r>
        <w:rPr>
          <w:rFonts w:hint="eastAsia" w:ascii="仿宋_GB2312" w:hAnsi="ˎ̥" w:eastAsia="仿宋_GB2312"/>
          <w:b/>
          <w:bCs/>
          <w:color w:val="auto"/>
          <w:sz w:val="32"/>
          <w:szCs w:val="32"/>
          <w:lang w:val="en-US" w:eastAsia="zh-CN"/>
        </w:rPr>
        <w:t>1.</w:t>
      </w:r>
      <w:r>
        <w:rPr>
          <w:rFonts w:hint="eastAsia" w:ascii="仿宋_GB2312" w:hAnsi="ˎ̥" w:eastAsia="仿宋_GB2312"/>
          <w:b/>
          <w:bCs/>
          <w:color w:val="auto"/>
          <w:sz w:val="32"/>
          <w:szCs w:val="32"/>
        </w:rPr>
        <w:t>一</w:t>
      </w:r>
      <w:r>
        <w:rPr>
          <w:rFonts w:hint="eastAsia" w:ascii="仿宋_GB2312" w:hAnsi="ˎ̥" w:eastAsia="仿宋_GB2312"/>
          <w:b/>
          <w:color w:val="auto"/>
          <w:sz w:val="32"/>
          <w:szCs w:val="32"/>
        </w:rPr>
        <w:t>般公共服务（类）其他一般公共服务支出（款）  国家赔偿费用支出（项）。</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万元，支出决算为26.2</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完成年中预算追加数的</w:t>
      </w:r>
      <w:r>
        <w:rPr>
          <w:rFonts w:hint="eastAsia" w:ascii="仿宋_GB2312" w:hAnsi="ˎ̥" w:eastAsia="仿宋_GB2312"/>
          <w:color w:val="auto"/>
          <w:sz w:val="32"/>
          <w:szCs w:val="32"/>
          <w:lang w:val="en-US" w:eastAsia="zh-CN"/>
        </w:rPr>
        <w:t>100%，决算数大于预算数的主要原因：国家赔偿款费用的支出不列入年初预算，在实际发生需要支付时追加预算用于支付。</w:t>
      </w:r>
    </w:p>
    <w:p>
      <w:pPr>
        <w:numPr>
          <w:ilvl w:val="0"/>
          <w:numId w:val="4"/>
        </w:numPr>
        <w:ind w:firstLine="643" w:firstLineChars="200"/>
        <w:rPr>
          <w:rFonts w:hint="eastAsia" w:ascii="仿宋_GB2312" w:hAnsi="ˎ̥" w:eastAsia="仿宋_GB2312" w:cs="Times New Roman"/>
          <w:b/>
          <w:color w:val="auto"/>
          <w:sz w:val="32"/>
          <w:szCs w:val="32"/>
        </w:rPr>
      </w:pPr>
      <w:r>
        <w:rPr>
          <w:rFonts w:hint="eastAsia" w:ascii="仿宋_GB2312" w:hAnsi="ˎ̥" w:eastAsia="仿宋_GB2312" w:cs="Times New Roman"/>
          <w:b/>
          <w:color w:val="auto"/>
          <w:sz w:val="32"/>
          <w:szCs w:val="32"/>
        </w:rPr>
        <w:t>公共安全支出（类）检察（款）行政运行（项）。</w:t>
      </w:r>
    </w:p>
    <w:p>
      <w:pPr>
        <w:snapToGrid w:val="0"/>
        <w:spacing w:line="520" w:lineRule="exact"/>
        <w:ind w:firstLine="640" w:firstLineChars="200"/>
        <w:rPr>
          <w:rFonts w:hint="eastAsia" w:ascii="仿宋_GB2312" w:hAnsi="仿宋" w:eastAsia="仿宋_GB2312"/>
          <w:b w:val="0"/>
          <w:bCs/>
          <w:color w:val="auto"/>
          <w:sz w:val="32"/>
          <w:szCs w:val="32"/>
          <w:highlight w:val="none"/>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1786.57</w:t>
      </w:r>
      <w:r>
        <w:rPr>
          <w:rFonts w:hint="eastAsia" w:ascii="仿宋_GB2312" w:hAnsi="ˎ̥" w:eastAsia="仿宋_GB2312"/>
          <w:color w:val="auto"/>
          <w:sz w:val="32"/>
          <w:szCs w:val="32"/>
        </w:rPr>
        <w:t>万元，支出决算为1788</w:t>
      </w:r>
      <w:r>
        <w:rPr>
          <w:rFonts w:hint="eastAsia" w:ascii="仿宋_GB2312" w:hAnsi="ˎ̥" w:eastAsia="仿宋_GB2312"/>
          <w:color w:val="auto"/>
          <w:sz w:val="32"/>
          <w:szCs w:val="32"/>
          <w:lang w:val="en-US" w:eastAsia="zh-CN"/>
        </w:rPr>
        <w:t>.00</w:t>
      </w:r>
      <w:r>
        <w:rPr>
          <w:rFonts w:hint="eastAsia" w:ascii="仿宋_GB2312" w:hAnsi="ˎ̥" w:eastAsia="仿宋_GB2312"/>
          <w:color w:val="auto"/>
          <w:sz w:val="32"/>
          <w:szCs w:val="32"/>
        </w:rPr>
        <w:t>万元，完成年初预算的</w:t>
      </w:r>
      <w:r>
        <w:rPr>
          <w:rFonts w:hint="eastAsia" w:ascii="仿宋_GB2312" w:hAnsi="ˎ̥" w:eastAsia="仿宋_GB2312"/>
          <w:color w:val="auto"/>
          <w:sz w:val="32"/>
          <w:szCs w:val="32"/>
          <w:lang w:val="en-US" w:eastAsia="zh-CN"/>
        </w:rPr>
        <w:t>100.08</w:t>
      </w:r>
      <w:r>
        <w:rPr>
          <w:rFonts w:hint="eastAsia" w:ascii="仿宋_GB2312" w:hAnsi="ˎ̥" w:eastAsia="仿宋_GB2312"/>
          <w:color w:val="auto"/>
          <w:sz w:val="32"/>
          <w:szCs w:val="32"/>
        </w:rPr>
        <w:t>%。决算数大于预算数的主要原因：</w:t>
      </w:r>
      <w:r>
        <w:rPr>
          <w:rFonts w:hint="eastAsia" w:ascii="仿宋_GB2312" w:hAnsi="仿宋" w:eastAsia="仿宋_GB2312"/>
          <w:b w:val="0"/>
          <w:bCs/>
          <w:color w:val="auto"/>
          <w:sz w:val="32"/>
          <w:szCs w:val="32"/>
          <w:highlight w:val="none"/>
        </w:rPr>
        <w:t>年中追加了</w:t>
      </w:r>
      <w:r>
        <w:rPr>
          <w:rFonts w:hint="eastAsia" w:ascii="仿宋_GB2312" w:hAnsi="仿宋" w:eastAsia="仿宋_GB2312"/>
          <w:b w:val="0"/>
          <w:bCs/>
          <w:color w:val="auto"/>
          <w:sz w:val="32"/>
          <w:szCs w:val="32"/>
          <w:highlight w:val="none"/>
          <w:lang w:eastAsia="zh-CN"/>
        </w:rPr>
        <w:t>单位资金</w:t>
      </w:r>
      <w:r>
        <w:rPr>
          <w:rFonts w:hint="eastAsia" w:ascii="仿宋_GB2312" w:hAnsi="仿宋" w:eastAsia="仿宋_GB2312"/>
          <w:b w:val="0"/>
          <w:bCs/>
          <w:color w:val="auto"/>
          <w:sz w:val="32"/>
          <w:szCs w:val="32"/>
          <w:highlight w:val="none"/>
        </w:rPr>
        <w:t>。</w:t>
      </w:r>
    </w:p>
    <w:p>
      <w:pPr>
        <w:numPr>
          <w:ilvl w:val="0"/>
          <w:numId w:val="4"/>
        </w:numPr>
        <w:ind w:firstLine="643" w:firstLineChars="200"/>
        <w:rPr>
          <w:rFonts w:hint="eastAsia" w:ascii="仿宋_GB2312" w:hAnsi="ˎ̥" w:eastAsia="仿宋_GB2312"/>
          <w:b/>
          <w:color w:val="auto"/>
          <w:sz w:val="32"/>
          <w:szCs w:val="32"/>
        </w:rPr>
      </w:pPr>
      <w:r>
        <w:rPr>
          <w:rFonts w:hint="eastAsia" w:ascii="仿宋_GB2312" w:hAnsi="ˎ̥" w:eastAsia="仿宋_GB2312" w:cs="Times New Roman"/>
          <w:b/>
          <w:color w:val="auto"/>
          <w:sz w:val="32"/>
          <w:szCs w:val="32"/>
        </w:rPr>
        <w:t>公共安全支出（类）检察（款）检察监督（项）。</w:t>
      </w:r>
    </w:p>
    <w:p>
      <w:pPr>
        <w:snapToGrid w:val="0"/>
        <w:spacing w:line="520" w:lineRule="exact"/>
        <w:ind w:firstLine="640" w:firstLineChars="200"/>
        <w:rPr>
          <w:rFonts w:hint="eastAsia" w:ascii="仿宋_GB2312" w:hAnsi="仿宋" w:eastAsia="仿宋_GB2312"/>
          <w:b w:val="0"/>
          <w:bCs/>
          <w:color w:val="auto"/>
          <w:sz w:val="32"/>
          <w:szCs w:val="32"/>
          <w:highlight w:val="none"/>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24.10</w:t>
      </w:r>
      <w:r>
        <w:rPr>
          <w:rFonts w:hint="eastAsia" w:ascii="仿宋_GB2312" w:hAnsi="ˎ̥" w:eastAsia="仿宋_GB2312"/>
          <w:color w:val="auto"/>
          <w:sz w:val="32"/>
          <w:szCs w:val="32"/>
        </w:rPr>
        <w:t>万元，支出决算为24.07万元，完成年初预算的</w:t>
      </w:r>
      <w:r>
        <w:rPr>
          <w:rFonts w:hint="eastAsia" w:ascii="仿宋_GB2312" w:hAnsi="ˎ̥" w:eastAsia="仿宋_GB2312"/>
          <w:color w:val="auto"/>
          <w:sz w:val="32"/>
          <w:szCs w:val="32"/>
          <w:lang w:val="en-US" w:eastAsia="zh-CN"/>
        </w:rPr>
        <w:t>99.88</w:t>
      </w:r>
      <w:r>
        <w:rPr>
          <w:rFonts w:hint="eastAsia" w:ascii="仿宋_GB2312" w:hAnsi="ˎ̥" w:eastAsia="仿宋_GB2312"/>
          <w:color w:val="auto"/>
          <w:sz w:val="32"/>
          <w:szCs w:val="32"/>
        </w:rPr>
        <w:t>%。决算数</w:t>
      </w:r>
      <w:r>
        <w:rPr>
          <w:rFonts w:hint="eastAsia" w:ascii="仿宋_GB2312" w:hAnsi="ˎ̥" w:eastAsia="仿宋_GB2312"/>
          <w:color w:val="auto"/>
          <w:sz w:val="32"/>
          <w:szCs w:val="32"/>
          <w:lang w:eastAsia="zh-CN"/>
        </w:rPr>
        <w:t>小于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val="en-US" w:eastAsia="zh-CN"/>
        </w:rPr>
        <w:t>项目资金预算政策性减压</w:t>
      </w:r>
      <w:r>
        <w:rPr>
          <w:rFonts w:hint="eastAsia" w:ascii="仿宋_GB2312" w:hAnsi="仿宋" w:eastAsia="仿宋_GB2312"/>
          <w:b w:val="0"/>
          <w:bCs/>
          <w:color w:val="auto"/>
          <w:sz w:val="32"/>
          <w:szCs w:val="32"/>
          <w:highlight w:val="none"/>
        </w:rPr>
        <w:t>。</w:t>
      </w:r>
    </w:p>
    <w:p>
      <w:pPr>
        <w:numPr>
          <w:ilvl w:val="0"/>
          <w:numId w:val="4"/>
        </w:numPr>
        <w:ind w:firstLine="643" w:firstLineChars="200"/>
        <w:rPr>
          <w:rFonts w:hint="eastAsia" w:ascii="仿宋_GB2312" w:hAnsi="ˎ̥" w:eastAsia="仿宋_GB2312"/>
          <w:b/>
          <w:color w:val="auto"/>
          <w:sz w:val="32"/>
          <w:szCs w:val="32"/>
        </w:rPr>
      </w:pPr>
      <w:r>
        <w:rPr>
          <w:rFonts w:hint="eastAsia" w:ascii="仿宋_GB2312" w:hAnsi="ˎ̥" w:eastAsia="仿宋_GB2312" w:cs="Times New Roman"/>
          <w:b/>
          <w:color w:val="auto"/>
          <w:sz w:val="32"/>
          <w:szCs w:val="32"/>
        </w:rPr>
        <w:t>公共安全支出（类）检察（款）其他检察支出（项）。</w:t>
      </w:r>
    </w:p>
    <w:p>
      <w:pPr>
        <w:snapToGrid w:val="0"/>
        <w:spacing w:line="520" w:lineRule="exact"/>
        <w:ind w:firstLine="640" w:firstLineChars="200"/>
        <w:rPr>
          <w:rFonts w:hint="eastAsia" w:ascii="仿宋_GB2312" w:hAnsi="仿宋" w:eastAsia="仿宋_GB2312"/>
          <w:b w:val="0"/>
          <w:bCs/>
          <w:color w:val="auto"/>
          <w:sz w:val="32"/>
          <w:szCs w:val="32"/>
          <w:highlight w:val="none"/>
          <w:lang w:eastAsia="zh-CN"/>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373.78</w:t>
      </w:r>
      <w:r>
        <w:rPr>
          <w:rFonts w:hint="eastAsia" w:ascii="仿宋_GB2312" w:hAnsi="ˎ̥" w:eastAsia="仿宋_GB2312"/>
          <w:color w:val="auto"/>
          <w:sz w:val="32"/>
          <w:szCs w:val="32"/>
        </w:rPr>
        <w:t>万元，支出决算为386.64万元，完成年初预算的</w:t>
      </w:r>
      <w:r>
        <w:rPr>
          <w:rFonts w:hint="eastAsia" w:ascii="仿宋_GB2312" w:hAnsi="ˎ̥" w:eastAsia="仿宋_GB2312"/>
          <w:color w:val="auto"/>
          <w:sz w:val="32"/>
          <w:szCs w:val="32"/>
          <w:lang w:val="en-US" w:eastAsia="zh-CN"/>
        </w:rPr>
        <w:t>103.44</w:t>
      </w:r>
      <w:r>
        <w:rPr>
          <w:rFonts w:hint="eastAsia" w:ascii="仿宋_GB2312" w:hAnsi="ˎ̥" w:eastAsia="仿宋_GB2312"/>
          <w:color w:val="auto"/>
          <w:sz w:val="32"/>
          <w:szCs w:val="32"/>
        </w:rPr>
        <w:t>%。决算数大于预算数的主要原因：</w:t>
      </w:r>
      <w:r>
        <w:rPr>
          <w:rFonts w:hint="eastAsia" w:ascii="仿宋_GB2312" w:hAnsi="仿宋" w:eastAsia="仿宋_GB2312"/>
          <w:b w:val="0"/>
          <w:bCs/>
          <w:color w:val="auto"/>
          <w:sz w:val="32"/>
          <w:szCs w:val="32"/>
          <w:highlight w:val="none"/>
        </w:rPr>
        <w:t>年中追加了中央转移支付资金。</w:t>
      </w:r>
    </w:p>
    <w:p>
      <w:pPr>
        <w:numPr>
          <w:ilvl w:val="0"/>
          <w:numId w:val="4"/>
        </w:num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rPr>
        <w:t>社会保障和就业支出（类）行政事业单位养老支出（款）机关事业单位基本养老保险缴费支出（项）。</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113.83</w:t>
      </w:r>
      <w:r>
        <w:rPr>
          <w:rFonts w:hint="eastAsia" w:ascii="仿宋_GB2312" w:hAnsi="ˎ̥" w:eastAsia="仿宋_GB2312"/>
          <w:color w:val="auto"/>
          <w:sz w:val="32"/>
          <w:szCs w:val="32"/>
        </w:rPr>
        <w:t>万元，支出决算为98.13万元，完成年初预算的</w:t>
      </w:r>
      <w:r>
        <w:rPr>
          <w:rFonts w:hint="eastAsia" w:ascii="仿宋_GB2312" w:hAnsi="ˎ̥" w:eastAsia="仿宋_GB2312"/>
          <w:color w:val="auto"/>
          <w:sz w:val="32"/>
          <w:szCs w:val="32"/>
          <w:lang w:val="en-US" w:eastAsia="zh-CN"/>
        </w:rPr>
        <w:t>86.21</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小于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人员变动，人员经费支出减少。</w:t>
      </w:r>
    </w:p>
    <w:p>
      <w:pPr>
        <w:numPr>
          <w:ilvl w:val="0"/>
          <w:numId w:val="4"/>
        </w:num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rPr>
        <w:t>卫生健康支出（类）行政事业单位医疗（款）行政单位医疗（项）。</w:t>
      </w:r>
    </w:p>
    <w:p>
      <w:pPr>
        <w:numPr>
          <w:ilvl w:val="0"/>
          <w:numId w:val="0"/>
        </w:num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60.47</w:t>
      </w:r>
      <w:r>
        <w:rPr>
          <w:rFonts w:hint="eastAsia" w:ascii="仿宋_GB2312" w:hAnsi="ˎ̥" w:eastAsia="仿宋_GB2312"/>
          <w:color w:val="auto"/>
          <w:sz w:val="32"/>
          <w:szCs w:val="32"/>
        </w:rPr>
        <w:t>万元，支出决算为52.14万元，完成年初预算的</w:t>
      </w:r>
      <w:r>
        <w:rPr>
          <w:rFonts w:hint="eastAsia" w:ascii="仿宋_GB2312" w:hAnsi="ˎ̥" w:eastAsia="仿宋_GB2312"/>
          <w:color w:val="auto"/>
          <w:sz w:val="32"/>
          <w:szCs w:val="32"/>
          <w:lang w:val="en-US" w:eastAsia="zh-CN"/>
        </w:rPr>
        <w:t>86.22</w:t>
      </w:r>
      <w:r>
        <w:rPr>
          <w:rFonts w:hint="eastAsia" w:ascii="仿宋_GB2312" w:hAnsi="ˎ̥" w:eastAsia="仿宋_GB2312"/>
          <w:color w:val="auto"/>
          <w:sz w:val="32"/>
          <w:szCs w:val="32"/>
        </w:rPr>
        <w:t>%。决算数</w:t>
      </w:r>
      <w:r>
        <w:rPr>
          <w:rFonts w:hint="eastAsia" w:ascii="仿宋_GB2312" w:hAnsi="ˎ̥" w:eastAsia="仿宋_GB2312"/>
          <w:color w:val="auto"/>
          <w:sz w:val="32"/>
          <w:szCs w:val="32"/>
          <w:lang w:val="en-US" w:eastAsia="zh-CN"/>
        </w:rPr>
        <w:t>小于</w:t>
      </w:r>
      <w:r>
        <w:rPr>
          <w:rFonts w:hint="eastAsia" w:ascii="仿宋_GB2312" w:hAnsi="ˎ̥" w:eastAsia="仿宋_GB2312"/>
          <w:color w:val="auto"/>
          <w:sz w:val="32"/>
          <w:szCs w:val="32"/>
        </w:rPr>
        <w:t>预算数的主要原因：</w:t>
      </w:r>
      <w:r>
        <w:rPr>
          <w:rFonts w:hint="eastAsia" w:ascii="仿宋_GB2312" w:hAnsi="ˎ̥" w:eastAsia="仿宋_GB2312"/>
          <w:color w:val="auto"/>
          <w:sz w:val="32"/>
          <w:szCs w:val="32"/>
          <w:lang w:eastAsia="zh-CN"/>
        </w:rPr>
        <w:t>人员变动，人员经费支出减少。</w:t>
      </w:r>
    </w:p>
    <w:p>
      <w:pPr>
        <w:numPr>
          <w:ilvl w:val="0"/>
          <w:numId w:val="4"/>
        </w:num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rPr>
        <w:t>卫生健康支出（类）行政事业单位医疗（款）公务员医疗补助（项）。</w:t>
      </w:r>
    </w:p>
    <w:p>
      <w:pPr>
        <w:numPr>
          <w:ilvl w:val="0"/>
          <w:numId w:val="0"/>
        </w:num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82.76</w:t>
      </w:r>
      <w:r>
        <w:rPr>
          <w:rFonts w:hint="eastAsia" w:ascii="仿宋_GB2312" w:hAnsi="ˎ̥" w:eastAsia="仿宋_GB2312"/>
          <w:color w:val="auto"/>
          <w:sz w:val="32"/>
          <w:szCs w:val="32"/>
        </w:rPr>
        <w:t>万元，支出决算为117.58万元，完成年初预算的</w:t>
      </w:r>
      <w:r>
        <w:rPr>
          <w:rFonts w:hint="eastAsia" w:ascii="仿宋_GB2312" w:hAnsi="ˎ̥" w:eastAsia="仿宋_GB2312"/>
          <w:color w:val="auto"/>
          <w:sz w:val="32"/>
          <w:szCs w:val="32"/>
          <w:lang w:val="en-US" w:eastAsia="zh-CN"/>
        </w:rPr>
        <w:t>142.07</w:t>
      </w:r>
      <w:r>
        <w:rPr>
          <w:rFonts w:hint="eastAsia" w:ascii="仿宋_GB2312" w:hAnsi="ˎ̥" w:eastAsia="仿宋_GB2312"/>
          <w:color w:val="auto"/>
          <w:sz w:val="32"/>
          <w:szCs w:val="32"/>
        </w:rPr>
        <w:t>%。决算数大于预算数的主要原因：</w:t>
      </w:r>
      <w:r>
        <w:rPr>
          <w:rFonts w:hint="eastAsia" w:ascii="仿宋_GB2312" w:hAnsi="仿宋" w:eastAsia="仿宋_GB2312"/>
          <w:b w:val="0"/>
          <w:bCs/>
          <w:color w:val="auto"/>
          <w:sz w:val="32"/>
          <w:szCs w:val="32"/>
          <w:highlight w:val="none"/>
        </w:rPr>
        <w:t>今年人事变动，在编公务员辞职</w:t>
      </w:r>
      <w:r>
        <w:rPr>
          <w:rFonts w:hint="eastAsia" w:ascii="仿宋_GB2312" w:hAnsi="仿宋" w:eastAsia="仿宋_GB2312"/>
          <w:b w:val="0"/>
          <w:bCs/>
          <w:color w:val="auto"/>
          <w:sz w:val="32"/>
          <w:szCs w:val="32"/>
          <w:highlight w:val="none"/>
          <w:lang w:val="en-US" w:eastAsia="zh-CN"/>
        </w:rPr>
        <w:t>1</w:t>
      </w:r>
      <w:r>
        <w:rPr>
          <w:rFonts w:hint="eastAsia" w:ascii="仿宋_GB2312" w:hAnsi="仿宋" w:eastAsia="仿宋_GB2312"/>
          <w:b w:val="0"/>
          <w:bCs/>
          <w:color w:val="auto"/>
          <w:sz w:val="32"/>
          <w:szCs w:val="32"/>
          <w:highlight w:val="none"/>
        </w:rPr>
        <w:t>人，调出1人，调入4人，招录2人，因此年中追加了公务员医疗补助</w:t>
      </w:r>
      <w:r>
        <w:rPr>
          <w:rFonts w:hint="eastAsia" w:ascii="仿宋_GB2312" w:hAnsi="仿宋" w:eastAsia="仿宋_GB2312"/>
          <w:b w:val="0"/>
          <w:bCs/>
          <w:color w:val="auto"/>
          <w:sz w:val="32"/>
          <w:szCs w:val="32"/>
          <w:highlight w:val="none"/>
          <w:lang w:eastAsia="zh-CN"/>
        </w:rPr>
        <w:t>预算。</w:t>
      </w:r>
    </w:p>
    <w:p>
      <w:pPr>
        <w:numPr>
          <w:ilvl w:val="0"/>
          <w:numId w:val="4"/>
        </w:numPr>
        <w:ind w:firstLine="643" w:firstLineChars="200"/>
        <w:rPr>
          <w:rFonts w:hint="eastAsia" w:ascii="仿宋_GB2312" w:hAnsi="ˎ̥" w:eastAsia="仿宋_GB2312"/>
          <w:b/>
          <w:color w:val="auto"/>
          <w:sz w:val="32"/>
          <w:szCs w:val="32"/>
        </w:rPr>
      </w:pPr>
      <w:r>
        <w:rPr>
          <w:rFonts w:hint="eastAsia" w:ascii="仿宋_GB2312" w:hAnsi="ˎ̥" w:eastAsia="仿宋_GB2312"/>
          <w:b/>
          <w:color w:val="auto"/>
          <w:sz w:val="32"/>
          <w:szCs w:val="32"/>
        </w:rPr>
        <w:t>住房保障支出（类）住房改革支出（款）住房公积金（项）。</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年初预算为</w:t>
      </w:r>
      <w:r>
        <w:rPr>
          <w:rFonts w:hint="eastAsia" w:ascii="仿宋_GB2312" w:hAnsi="ˎ̥" w:eastAsia="仿宋_GB2312"/>
          <w:color w:val="auto"/>
          <w:sz w:val="32"/>
          <w:szCs w:val="32"/>
          <w:lang w:val="en-US" w:eastAsia="zh-CN"/>
        </w:rPr>
        <w:t>81.43</w:t>
      </w:r>
      <w:r>
        <w:rPr>
          <w:rFonts w:hint="eastAsia" w:ascii="仿宋_GB2312" w:hAnsi="ˎ̥" w:eastAsia="仿宋_GB2312"/>
          <w:color w:val="auto"/>
          <w:sz w:val="32"/>
          <w:szCs w:val="32"/>
        </w:rPr>
        <w:t>万元，支出决算为112.69万元，完成年初预算的</w:t>
      </w:r>
      <w:r>
        <w:rPr>
          <w:rFonts w:hint="eastAsia" w:ascii="仿宋_GB2312" w:hAnsi="ˎ̥" w:eastAsia="仿宋_GB2312"/>
          <w:color w:val="auto"/>
          <w:sz w:val="32"/>
          <w:szCs w:val="32"/>
          <w:lang w:val="en-US" w:eastAsia="zh-CN"/>
        </w:rPr>
        <w:t>138.39</w:t>
      </w:r>
      <w:r>
        <w:rPr>
          <w:rFonts w:hint="eastAsia" w:ascii="仿宋_GB2312" w:hAnsi="ˎ̥" w:eastAsia="仿宋_GB2312"/>
          <w:color w:val="auto"/>
          <w:sz w:val="32"/>
          <w:szCs w:val="32"/>
        </w:rPr>
        <w:t>%。决算数大于预算数的主要原因：</w:t>
      </w:r>
      <w:r>
        <w:rPr>
          <w:rFonts w:hint="eastAsia" w:ascii="仿宋_GB2312" w:hAnsi="仿宋" w:eastAsia="仿宋_GB2312"/>
          <w:b w:val="0"/>
          <w:bCs/>
          <w:color w:val="auto"/>
          <w:sz w:val="32"/>
          <w:szCs w:val="32"/>
          <w:highlight w:val="none"/>
        </w:rPr>
        <w:t>今年人事变动，在编公务员辞职</w:t>
      </w:r>
      <w:r>
        <w:rPr>
          <w:rFonts w:hint="eastAsia" w:ascii="仿宋_GB2312" w:hAnsi="仿宋" w:eastAsia="仿宋_GB2312"/>
          <w:b w:val="0"/>
          <w:bCs/>
          <w:color w:val="auto"/>
          <w:sz w:val="32"/>
          <w:szCs w:val="32"/>
          <w:highlight w:val="none"/>
          <w:lang w:val="en-US" w:eastAsia="zh-CN"/>
        </w:rPr>
        <w:t>1</w:t>
      </w:r>
      <w:r>
        <w:rPr>
          <w:rFonts w:hint="eastAsia" w:ascii="仿宋_GB2312" w:hAnsi="仿宋" w:eastAsia="仿宋_GB2312"/>
          <w:b w:val="0"/>
          <w:bCs/>
          <w:color w:val="auto"/>
          <w:sz w:val="32"/>
          <w:szCs w:val="32"/>
          <w:highlight w:val="none"/>
        </w:rPr>
        <w:t>人，调出1人，调入4人，招录2人，因此年中追加了住房公积金</w:t>
      </w:r>
      <w:r>
        <w:rPr>
          <w:rFonts w:hint="eastAsia" w:ascii="仿宋_GB2312" w:hAnsi="仿宋" w:eastAsia="仿宋_GB2312"/>
          <w:b w:val="0"/>
          <w:bCs/>
          <w:color w:val="auto"/>
          <w:sz w:val="32"/>
          <w:szCs w:val="32"/>
          <w:highlight w:val="none"/>
          <w:lang w:eastAsia="zh-CN"/>
        </w:rPr>
        <w:t>预算</w:t>
      </w:r>
      <w:r>
        <w:rPr>
          <w:rFonts w:hint="eastAsia" w:ascii="仿宋_GB2312" w:hAnsi="仿宋" w:eastAsia="仿宋_GB2312"/>
          <w:b w:val="0"/>
          <w:bCs/>
          <w:color w:val="auto"/>
          <w:sz w:val="32"/>
          <w:szCs w:val="32"/>
          <w:highlight w:val="none"/>
        </w:rPr>
        <w:t>。</w:t>
      </w:r>
    </w:p>
    <w:p>
      <w:pPr>
        <w:ind w:firstLine="627" w:firstLineChars="196"/>
        <w:rPr>
          <w:rFonts w:hint="eastAsia" w:ascii="黑体" w:hAnsi="黑体" w:eastAsia="黑体" w:cs="黑体"/>
          <w:color w:val="auto"/>
          <w:sz w:val="32"/>
          <w:szCs w:val="32"/>
          <w:lang w:eastAsia="zh-CN"/>
        </w:rPr>
      </w:pPr>
      <w:r>
        <w:rPr>
          <w:rFonts w:hint="eastAsia" w:ascii="黑体" w:hAnsi="黑体" w:eastAsia="黑体" w:cs="黑体"/>
          <w:b w:val="0"/>
          <w:bCs/>
          <w:color w:val="auto"/>
          <w:sz w:val="32"/>
          <w:szCs w:val="32"/>
          <w:lang w:eastAsia="zh-CN"/>
        </w:rPr>
        <w:t>六、</w:t>
      </w:r>
      <w:r>
        <w:rPr>
          <w:rFonts w:hint="eastAsia" w:ascii="黑体" w:hAnsi="黑体" w:eastAsia="黑体" w:cs="黑体"/>
          <w:b w:val="0"/>
          <w:bCs/>
          <w:color w:val="auto"/>
          <w:sz w:val="32"/>
          <w:szCs w:val="32"/>
        </w:rPr>
        <w:t>一般公共预算财政拨款基本支出决算情况说明</w:t>
      </w:r>
      <w:r>
        <w:rPr>
          <w:rFonts w:hint="eastAsia" w:ascii="黑体" w:hAnsi="黑体" w:eastAsia="黑体" w:cs="黑体"/>
          <w:b w:val="0"/>
          <w:bCs/>
          <w:color w:val="auto"/>
          <w:sz w:val="32"/>
          <w:szCs w:val="32"/>
          <w:lang w:eastAsia="zh-CN"/>
        </w:rPr>
        <w:t>。</w:t>
      </w:r>
    </w:p>
    <w:p>
      <w:pPr>
        <w:tabs>
          <w:tab w:val="center" w:pos="4473"/>
        </w:tabs>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rPr>
        <w:t>财政拨款基本支出</w:t>
      </w:r>
      <w:r>
        <w:rPr>
          <w:rFonts w:hint="eastAsia" w:ascii="仿宋_GB2312" w:hAnsi="ˎ̥" w:eastAsia="仿宋_GB2312"/>
          <w:color w:val="auto"/>
          <w:sz w:val="32"/>
          <w:szCs w:val="32"/>
          <w:lang w:val="en-US" w:eastAsia="zh-CN"/>
        </w:rPr>
        <w:t>2033.46</w:t>
      </w:r>
      <w:r>
        <w:rPr>
          <w:rFonts w:hint="eastAsia" w:ascii="仿宋_GB2312" w:hAnsi="ˎ̥" w:eastAsia="仿宋_GB2312"/>
          <w:color w:val="auto"/>
          <w:sz w:val="32"/>
          <w:szCs w:val="32"/>
        </w:rPr>
        <w:t>万元，其中：人员经费</w:t>
      </w:r>
      <w:r>
        <w:rPr>
          <w:rFonts w:hint="eastAsia" w:ascii="仿宋_GB2312" w:hAnsi="ˎ̥" w:eastAsia="仿宋_GB2312"/>
          <w:color w:val="auto"/>
          <w:sz w:val="32"/>
          <w:szCs w:val="32"/>
          <w:lang w:val="en-US" w:eastAsia="zh-CN"/>
        </w:rPr>
        <w:t>1616.75</w:t>
      </w:r>
      <w:r>
        <w:rPr>
          <w:rFonts w:hint="eastAsia" w:ascii="仿宋_GB2312" w:hAnsi="ˎ̥" w:eastAsia="仿宋_GB2312"/>
          <w:color w:val="auto"/>
          <w:sz w:val="32"/>
          <w:szCs w:val="32"/>
        </w:rPr>
        <w:t>万元，主要包括：</w:t>
      </w:r>
      <w:r>
        <w:rPr>
          <w:rFonts w:hint="eastAsia" w:ascii="仿宋_GB2312" w:hAnsi="ˎ̥" w:eastAsia="仿宋_GB2312"/>
          <w:color w:val="auto"/>
          <w:sz w:val="32"/>
          <w:szCs w:val="32"/>
          <w:lang w:eastAsia="zh-CN"/>
        </w:rPr>
        <w:t>工资福利支出中的</w:t>
      </w:r>
      <w:r>
        <w:rPr>
          <w:rFonts w:hint="eastAsia" w:ascii="仿宋_GB2312" w:hAnsi="ˎ̥" w:eastAsia="仿宋_GB2312"/>
          <w:color w:val="auto"/>
          <w:sz w:val="32"/>
          <w:szCs w:val="32"/>
        </w:rPr>
        <w:t>基本工资、津贴补贴、奖金、绩效工资、</w:t>
      </w:r>
      <w:r>
        <w:rPr>
          <w:rFonts w:hint="eastAsia" w:ascii="仿宋_GB2312" w:hAnsi="ˎ̥" w:eastAsia="仿宋_GB2312"/>
          <w:color w:val="auto"/>
          <w:sz w:val="32"/>
          <w:szCs w:val="32"/>
          <w:lang w:eastAsia="zh-CN"/>
        </w:rPr>
        <w:t>机关事业单位基本养老保险缴费、职工基本医疗保险缴费、公务员医疗补助缴费、其他社会保障缴费、住房公积金、医疗费、</w:t>
      </w:r>
      <w:r>
        <w:rPr>
          <w:rFonts w:hint="eastAsia" w:ascii="仿宋_GB2312" w:hAnsi="ˎ̥" w:eastAsia="仿宋_GB2312"/>
          <w:color w:val="auto"/>
          <w:sz w:val="32"/>
          <w:szCs w:val="32"/>
        </w:rPr>
        <w:t>其他工资福利支出</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生活补助、救济费、奖励金、其他对个人和家庭的补助。</w:t>
      </w:r>
    </w:p>
    <w:p>
      <w:pPr>
        <w:tabs>
          <w:tab w:val="center" w:pos="4473"/>
        </w:tabs>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公用经费</w:t>
      </w:r>
      <w:r>
        <w:rPr>
          <w:rFonts w:hint="eastAsia" w:ascii="仿宋_GB2312" w:hAnsi="ˎ̥" w:eastAsia="仿宋_GB2312"/>
          <w:color w:val="auto"/>
          <w:sz w:val="32"/>
          <w:szCs w:val="32"/>
          <w:lang w:val="en-US" w:eastAsia="zh-CN"/>
        </w:rPr>
        <w:t>416.71</w:t>
      </w:r>
      <w:r>
        <w:rPr>
          <w:rFonts w:hint="eastAsia" w:ascii="仿宋_GB2312" w:hAnsi="ˎ̥" w:eastAsia="仿宋_GB2312"/>
          <w:color w:val="auto"/>
          <w:sz w:val="32"/>
          <w:szCs w:val="32"/>
        </w:rPr>
        <w:t>万元，主要包括：</w:t>
      </w:r>
      <w:r>
        <w:rPr>
          <w:rFonts w:hint="eastAsia" w:ascii="仿宋_GB2312" w:hAnsi="ˎ̥" w:eastAsia="仿宋_GB2312"/>
          <w:color w:val="auto"/>
          <w:sz w:val="32"/>
          <w:szCs w:val="32"/>
          <w:lang w:eastAsia="zh-CN"/>
        </w:rPr>
        <w:t>商品和服务支出中的</w:t>
      </w:r>
      <w:r>
        <w:rPr>
          <w:rFonts w:hint="eastAsia" w:ascii="仿宋_GB2312" w:hAnsi="ˎ̥" w:eastAsia="仿宋_GB2312"/>
          <w:color w:val="auto"/>
          <w:sz w:val="32"/>
          <w:szCs w:val="32"/>
        </w:rPr>
        <w:t>办公费、印刷费、水费、电费、邮电费、物业管理费、差旅费、维修（护）费、租赁费、培训费、专用材料费、被装购置费、劳务费、工会经费公务用车运行维护费、其他交通费用、其他商品和服务支出</w:t>
      </w:r>
      <w:r>
        <w:rPr>
          <w:rFonts w:hint="eastAsia" w:ascii="仿宋_GB2312" w:hAnsi="ˎ̥" w:eastAsia="仿宋_GB2312"/>
          <w:color w:val="auto"/>
          <w:sz w:val="32"/>
          <w:szCs w:val="32"/>
          <w:lang w:eastAsia="zh-CN"/>
        </w:rPr>
        <w:t>；资本性支出中的办公设备购置</w:t>
      </w:r>
      <w:r>
        <w:rPr>
          <w:rFonts w:hint="eastAsia" w:ascii="仿宋_GB2312" w:hAnsi="ˎ̥" w:eastAsia="仿宋_GB2312"/>
          <w:color w:val="auto"/>
          <w:sz w:val="32"/>
          <w:szCs w:val="32"/>
        </w:rPr>
        <w:t>。</w:t>
      </w:r>
    </w:p>
    <w:p>
      <w:pPr>
        <w:tabs>
          <w:tab w:val="center" w:pos="4473"/>
        </w:tabs>
        <w:ind w:firstLine="627" w:firstLineChars="196"/>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七、政府性基金预算财政拨款支出决算情况说明</w:t>
      </w:r>
    </w:p>
    <w:p>
      <w:pPr>
        <w:tabs>
          <w:tab w:val="center" w:pos="4473"/>
        </w:tabs>
        <w:ind w:firstLine="640" w:firstLineChars="200"/>
        <w:rPr>
          <w:rFonts w:hint="eastAsia" w:ascii="仿宋_GB2312" w:hAnsi="ˎ̥" w:eastAsia="仿宋_GB2312" w:cs="Times New Roman"/>
          <w:color w:val="auto"/>
          <w:sz w:val="32"/>
          <w:szCs w:val="32"/>
          <w:lang w:eastAsia="zh-CN"/>
        </w:rPr>
      </w:pPr>
      <w:r>
        <w:rPr>
          <w:rFonts w:hint="eastAsia" w:ascii="仿宋_GB2312" w:hAnsi="ˎ̥" w:eastAsia="仿宋_GB2312" w:cs="Times New Roman"/>
          <w:color w:val="auto"/>
          <w:sz w:val="32"/>
          <w:szCs w:val="32"/>
          <w:lang w:eastAsia="zh-CN"/>
        </w:rPr>
        <w:t>本年没有发生政府性基金预算财政拨款收入支出业务。</w:t>
      </w:r>
    </w:p>
    <w:p>
      <w:pPr>
        <w:tabs>
          <w:tab w:val="center" w:pos="4473"/>
        </w:tabs>
        <w:ind w:firstLine="627" w:firstLineChars="196"/>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lang w:eastAsia="zh-CN"/>
        </w:rPr>
        <w:t>八、国有资本经营预算财政拨款支出决算情况说明</w:t>
      </w:r>
    </w:p>
    <w:p>
      <w:pPr>
        <w:tabs>
          <w:tab w:val="center" w:pos="4473"/>
        </w:tabs>
        <w:ind w:firstLine="640" w:firstLineChars="200"/>
        <w:rPr>
          <w:rFonts w:hint="eastAsia" w:ascii="仿宋_GB2312" w:hAnsi="ˎ̥" w:eastAsia="仿宋_GB2312" w:cs="Times New Roman"/>
          <w:color w:val="auto"/>
          <w:sz w:val="32"/>
          <w:szCs w:val="32"/>
          <w:lang w:eastAsia="zh-CN"/>
        </w:rPr>
      </w:pPr>
      <w:r>
        <w:rPr>
          <w:rFonts w:hint="eastAsia" w:ascii="仿宋_GB2312" w:hAnsi="ˎ̥" w:eastAsia="仿宋_GB2312" w:cs="Times New Roman"/>
          <w:color w:val="auto"/>
          <w:sz w:val="32"/>
          <w:szCs w:val="32"/>
          <w:lang w:eastAsia="zh-CN"/>
        </w:rPr>
        <w:t>本年没有发生国有资本经营预算财政拨款收入支出业务。</w:t>
      </w:r>
    </w:p>
    <w:p>
      <w:pPr>
        <w:ind w:firstLine="627" w:firstLineChars="196"/>
        <w:rPr>
          <w:rFonts w:hint="eastAsia" w:ascii="仿宋_GB2312" w:hAnsi="ˎ̥" w:eastAsia="楷体_GB2312"/>
          <w:color w:val="auto"/>
          <w:sz w:val="32"/>
          <w:szCs w:val="32"/>
          <w:lang w:eastAsia="zh-CN"/>
        </w:rPr>
      </w:pPr>
      <w:r>
        <w:rPr>
          <w:rFonts w:hint="eastAsia" w:ascii="黑体" w:hAnsi="黑体" w:eastAsia="黑体" w:cs="黑体"/>
          <w:b w:val="0"/>
          <w:bCs/>
          <w:color w:val="auto"/>
          <w:sz w:val="32"/>
          <w:szCs w:val="32"/>
          <w:lang w:eastAsia="zh-CN"/>
        </w:rPr>
        <w:t>九、</w:t>
      </w:r>
      <w:r>
        <w:rPr>
          <w:rFonts w:hint="eastAsia" w:ascii="黑体" w:hAnsi="黑体" w:eastAsia="黑体" w:cs="黑体"/>
          <w:b w:val="0"/>
          <w:bCs/>
          <w:color w:val="auto"/>
          <w:sz w:val="32"/>
          <w:szCs w:val="32"/>
        </w:rPr>
        <w:t>一般公共预算财政拨款“三公”经费支出决算情况说明</w:t>
      </w:r>
    </w:p>
    <w:p>
      <w:pPr>
        <w:ind w:firstLine="643" w:firstLineChars="200"/>
        <w:rPr>
          <w:rFonts w:hint="eastAsia" w:ascii="楷体" w:hAnsi="楷体" w:eastAsia="楷体" w:cs="楷体"/>
          <w:color w:val="auto"/>
          <w:sz w:val="32"/>
          <w:szCs w:val="32"/>
        </w:rPr>
      </w:pPr>
      <w:r>
        <w:rPr>
          <w:rFonts w:hint="eastAsia" w:ascii="楷体" w:hAnsi="楷体" w:eastAsia="楷体" w:cs="楷体"/>
          <w:b/>
          <w:color w:val="auto"/>
          <w:sz w:val="32"/>
          <w:szCs w:val="32"/>
          <w:lang w:eastAsia="zh-CN"/>
        </w:rPr>
        <w:t>（一）</w:t>
      </w:r>
      <w:r>
        <w:rPr>
          <w:rFonts w:hint="eastAsia" w:ascii="楷体" w:hAnsi="楷体" w:eastAsia="楷体" w:cs="楷体"/>
          <w:b/>
          <w:color w:val="auto"/>
          <w:sz w:val="32"/>
          <w:szCs w:val="32"/>
          <w:lang w:val="en-US" w:eastAsia="zh-CN"/>
        </w:rPr>
        <w:t>一般公共预算</w:t>
      </w:r>
      <w:r>
        <w:rPr>
          <w:rFonts w:hint="eastAsia" w:ascii="楷体" w:hAnsi="楷体" w:eastAsia="楷体" w:cs="楷体"/>
          <w:b/>
          <w:color w:val="auto"/>
          <w:sz w:val="32"/>
          <w:szCs w:val="32"/>
        </w:rPr>
        <w:t>财政拨款“三公”经费支出决算总体情况说明。</w:t>
      </w:r>
    </w:p>
    <w:p>
      <w:pPr>
        <w:rPr>
          <w:rFonts w:hint="eastAsia" w:ascii="仿宋_GB2312" w:hAnsi="ˎ̥" w:eastAsia="仿宋_GB2312"/>
          <w:color w:val="auto"/>
          <w:sz w:val="32"/>
          <w:szCs w:val="32"/>
        </w:rPr>
      </w:pPr>
      <w:r>
        <w:rPr>
          <w:rFonts w:hint="eastAsia" w:ascii="仿宋_GB2312" w:hAnsi="ˎ̥" w:eastAsia="仿宋_GB2312"/>
          <w:color w:val="auto"/>
          <w:sz w:val="32"/>
          <w:szCs w:val="32"/>
          <w:lang w:val="en-US" w:eastAsia="zh-CN"/>
        </w:rPr>
        <w:t xml:space="preserve">    </w:t>
      </w: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lang w:val="en-US" w:eastAsia="zh-CN"/>
        </w:rPr>
        <w:t>一般公共预算财政拨款</w:t>
      </w:r>
      <w:r>
        <w:rPr>
          <w:rFonts w:hint="eastAsia" w:ascii="仿宋_GB2312" w:hAnsi="ˎ̥" w:eastAsia="仿宋_GB2312"/>
          <w:color w:val="auto"/>
          <w:sz w:val="32"/>
          <w:szCs w:val="32"/>
        </w:rPr>
        <w:t>“三公”经费支出预算为</w:t>
      </w:r>
      <w:r>
        <w:rPr>
          <w:rFonts w:hint="eastAsia" w:ascii="仿宋_GB2312" w:hAnsi="ˎ̥" w:eastAsia="仿宋_GB2312"/>
          <w:color w:val="auto"/>
          <w:sz w:val="32"/>
          <w:szCs w:val="32"/>
          <w:lang w:val="en-US" w:eastAsia="zh-CN"/>
        </w:rPr>
        <w:t>58.05</w:t>
      </w:r>
      <w:r>
        <w:rPr>
          <w:rFonts w:hint="eastAsia" w:ascii="仿宋_GB2312" w:hAnsi="ˎ̥" w:eastAsia="仿宋_GB2312"/>
          <w:color w:val="auto"/>
          <w:sz w:val="32"/>
          <w:szCs w:val="32"/>
        </w:rPr>
        <w:t>万元，支出决算为</w:t>
      </w:r>
      <w:r>
        <w:rPr>
          <w:rFonts w:hint="eastAsia" w:ascii="仿宋_GB2312" w:hAnsi="ˎ̥" w:eastAsia="仿宋_GB2312"/>
          <w:color w:val="auto"/>
          <w:sz w:val="32"/>
          <w:szCs w:val="32"/>
          <w:lang w:val="en-US" w:eastAsia="zh-CN"/>
        </w:rPr>
        <w:t>12.43</w:t>
      </w:r>
      <w:r>
        <w:rPr>
          <w:rFonts w:hint="eastAsia" w:ascii="仿宋_GB2312" w:hAnsi="ˎ̥" w:eastAsia="仿宋_GB2312"/>
          <w:color w:val="auto"/>
          <w:sz w:val="32"/>
          <w:szCs w:val="32"/>
        </w:rPr>
        <w:t>万元，完成预算的</w:t>
      </w:r>
      <w:r>
        <w:rPr>
          <w:rFonts w:hint="eastAsia" w:ascii="仿宋_GB2312" w:hAnsi="ˎ̥" w:eastAsia="仿宋_GB2312"/>
          <w:color w:val="auto"/>
          <w:sz w:val="32"/>
          <w:szCs w:val="32"/>
          <w:lang w:val="en-US" w:eastAsia="zh-CN"/>
        </w:rPr>
        <w:t>21.41</w:t>
      </w:r>
      <w:r>
        <w:rPr>
          <w:rFonts w:hint="eastAsia" w:ascii="仿宋_GB2312" w:hAnsi="ˎ̥" w:eastAsia="仿宋_GB2312"/>
          <w:color w:val="auto"/>
          <w:sz w:val="32"/>
          <w:szCs w:val="32"/>
        </w:rPr>
        <w:t>%</w:t>
      </w:r>
      <w:r>
        <w:rPr>
          <w:rFonts w:hint="eastAsia" w:ascii="仿宋_GB2312" w:hAnsi="ˎ̥" w:eastAsia="仿宋_GB2312"/>
          <w:color w:val="auto"/>
          <w:sz w:val="32"/>
          <w:szCs w:val="32"/>
          <w:lang w:eastAsia="zh-CN"/>
        </w:rPr>
        <w:t>。</w:t>
      </w:r>
    </w:p>
    <w:p>
      <w:pPr>
        <w:rPr>
          <w:rFonts w:hint="eastAsia" w:ascii="楷体" w:hAnsi="楷体" w:eastAsia="楷体" w:cs="楷体"/>
          <w:b/>
          <w:bCs/>
          <w:color w:val="auto"/>
          <w:sz w:val="32"/>
          <w:szCs w:val="32"/>
        </w:rPr>
      </w:pPr>
      <w:r>
        <w:rPr>
          <w:rFonts w:hint="eastAsia" w:ascii="楷体" w:hAnsi="楷体" w:eastAsia="楷体" w:cs="楷体"/>
          <w:b/>
          <w:bCs/>
          <w:color w:val="auto"/>
          <w:sz w:val="32"/>
          <w:szCs w:val="32"/>
        </w:rPr>
        <w:t xml:space="preserve">  </w:t>
      </w: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lang w:eastAsia="zh-CN"/>
        </w:rPr>
        <w:t>（二）一般公共预算</w:t>
      </w:r>
      <w:r>
        <w:rPr>
          <w:rFonts w:hint="eastAsia" w:ascii="楷体" w:hAnsi="楷体" w:eastAsia="楷体" w:cs="楷体"/>
          <w:b/>
          <w:bCs/>
          <w:color w:val="auto"/>
          <w:sz w:val="32"/>
          <w:szCs w:val="32"/>
        </w:rPr>
        <w:t>财政拨款“三公”经费支出决算具体情况说明。</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w:t>
      </w:r>
      <w:r>
        <w:rPr>
          <w:rFonts w:hint="eastAsia" w:ascii="仿宋_GB2312" w:hAnsi="ˎ̥" w:eastAsia="仿宋_GB2312"/>
          <w:color w:val="auto"/>
          <w:sz w:val="32"/>
          <w:szCs w:val="32"/>
          <w:lang w:val="en-US" w:eastAsia="zh-CN"/>
        </w:rPr>
        <w:t>一般公共预算财政拨款</w:t>
      </w:r>
      <w:r>
        <w:rPr>
          <w:rFonts w:hint="eastAsia" w:ascii="仿宋_GB2312" w:hAnsi="ˎ̥" w:eastAsia="仿宋_GB2312"/>
          <w:color w:val="auto"/>
          <w:sz w:val="32"/>
          <w:szCs w:val="32"/>
        </w:rPr>
        <w:t>“三公”经费支出决算中，因公出国（境）费支出决算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%；公务用车购置及运行</w:t>
      </w:r>
      <w:r>
        <w:rPr>
          <w:rFonts w:hint="eastAsia" w:ascii="仿宋_GB2312" w:hAnsi="ˎ̥" w:eastAsia="仿宋_GB2312"/>
          <w:color w:val="auto"/>
          <w:sz w:val="32"/>
          <w:szCs w:val="32"/>
          <w:lang w:eastAsia="zh-CN"/>
        </w:rPr>
        <w:t>维护</w:t>
      </w:r>
      <w:r>
        <w:rPr>
          <w:rFonts w:hint="eastAsia" w:ascii="仿宋_GB2312" w:hAnsi="ˎ̥" w:eastAsia="仿宋_GB2312"/>
          <w:color w:val="auto"/>
          <w:sz w:val="32"/>
          <w:szCs w:val="32"/>
        </w:rPr>
        <w:t>费支出决算</w:t>
      </w:r>
      <w:r>
        <w:rPr>
          <w:rFonts w:hint="eastAsia" w:ascii="仿宋_GB2312" w:hAnsi="ˎ̥" w:eastAsia="仿宋_GB2312"/>
          <w:color w:val="auto"/>
          <w:sz w:val="32"/>
          <w:szCs w:val="32"/>
          <w:lang w:val="en-US" w:eastAsia="zh-CN"/>
        </w:rPr>
        <w:t>12.43</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100</w:t>
      </w:r>
      <w:r>
        <w:rPr>
          <w:rFonts w:hint="eastAsia" w:ascii="仿宋_GB2312" w:hAnsi="ˎ̥" w:eastAsia="仿宋_GB2312"/>
          <w:color w:val="auto"/>
          <w:sz w:val="32"/>
          <w:szCs w:val="32"/>
        </w:rPr>
        <w:t>%；公务接待费支出决算</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%。具体情况如下：</w:t>
      </w:r>
    </w:p>
    <w:p>
      <w:pPr>
        <w:ind w:firstLine="643" w:firstLineChars="200"/>
        <w:rPr>
          <w:rFonts w:hint="eastAsia" w:ascii="仿宋_GB2312" w:hAnsi="ˎ̥" w:eastAsia="仿宋_GB2312"/>
          <w:color w:val="auto"/>
          <w:sz w:val="32"/>
          <w:szCs w:val="32"/>
          <w:lang w:val="en-US" w:eastAsia="zh-CN"/>
        </w:rPr>
      </w:pPr>
      <w:r>
        <w:rPr>
          <w:rFonts w:hint="eastAsia" w:ascii="仿宋_GB2312" w:hAnsi="ˎ̥" w:eastAsia="仿宋_GB2312"/>
          <w:b/>
          <w:color w:val="auto"/>
          <w:sz w:val="32"/>
          <w:szCs w:val="32"/>
          <w:lang w:val="en-US" w:eastAsia="zh-CN"/>
        </w:rPr>
        <w:t>1.</w:t>
      </w:r>
      <w:r>
        <w:rPr>
          <w:rFonts w:hint="eastAsia" w:ascii="仿宋_GB2312" w:hAnsi="ˎ̥" w:eastAsia="仿宋_GB2312"/>
          <w:b/>
          <w:color w:val="auto"/>
          <w:sz w:val="32"/>
          <w:szCs w:val="32"/>
        </w:rPr>
        <w:t>因公出国（境）费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万元。全年安排因公出国（境）团组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个，因公出国（境）</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人次。</w:t>
      </w:r>
    </w:p>
    <w:p>
      <w:pPr>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rPr>
        <w:t>因公出国（境）费支出决算</w:t>
      </w:r>
      <w:r>
        <w:rPr>
          <w:rFonts w:hint="eastAsia" w:ascii="仿宋_GB2312" w:hAnsi="ˎ̥" w:eastAsia="仿宋_GB2312"/>
          <w:color w:val="auto"/>
          <w:sz w:val="32"/>
          <w:szCs w:val="32"/>
          <w:lang w:val="en-US" w:eastAsia="zh-CN"/>
        </w:rPr>
        <w:t>比预算数减少5万元，下降100%。主要原因是受新冠肺炎疫情影响，2021年全年未安排因公出国（境）团组。</w:t>
      </w:r>
    </w:p>
    <w:p>
      <w:pPr>
        <w:numPr>
          <w:ilvl w:val="0"/>
          <w:numId w:val="0"/>
        </w:numPr>
        <w:ind w:firstLine="0" w:firstLineChars="0"/>
        <w:rPr>
          <w:rFonts w:hint="eastAsia" w:ascii="仿宋_GB2312" w:hAnsi="ˎ̥" w:eastAsia="仿宋_GB2312"/>
          <w:color w:val="auto"/>
          <w:sz w:val="32"/>
          <w:szCs w:val="32"/>
        </w:rPr>
      </w:pPr>
      <w:r>
        <w:rPr>
          <w:rFonts w:hint="eastAsia" w:ascii="仿宋_GB2312" w:hAnsi="ˎ̥" w:eastAsia="仿宋_GB2312"/>
          <w:b/>
          <w:color w:val="auto"/>
          <w:sz w:val="32"/>
          <w:szCs w:val="32"/>
          <w:lang w:val="en-US" w:eastAsia="zh-CN"/>
        </w:rPr>
        <w:t xml:space="preserve">    2.</w:t>
      </w:r>
      <w:r>
        <w:rPr>
          <w:rFonts w:hint="eastAsia" w:ascii="仿宋_GB2312" w:hAnsi="ˎ̥" w:eastAsia="仿宋_GB2312"/>
          <w:b/>
          <w:color w:val="auto"/>
          <w:sz w:val="32"/>
          <w:szCs w:val="32"/>
        </w:rPr>
        <w:t>公务用车购置及运行</w:t>
      </w:r>
      <w:r>
        <w:rPr>
          <w:rFonts w:hint="eastAsia" w:ascii="仿宋_GB2312" w:hAnsi="ˎ̥" w:eastAsia="仿宋_GB2312"/>
          <w:b/>
          <w:color w:val="auto"/>
          <w:sz w:val="32"/>
          <w:szCs w:val="32"/>
          <w:lang w:eastAsia="zh-CN"/>
        </w:rPr>
        <w:t>维护</w:t>
      </w:r>
      <w:r>
        <w:rPr>
          <w:rFonts w:hint="eastAsia" w:ascii="仿宋_GB2312" w:hAnsi="ˎ̥" w:eastAsia="仿宋_GB2312"/>
          <w:b/>
          <w:color w:val="auto"/>
          <w:sz w:val="32"/>
          <w:szCs w:val="32"/>
        </w:rPr>
        <w:t>费支出</w:t>
      </w:r>
      <w:r>
        <w:rPr>
          <w:rFonts w:hint="eastAsia" w:ascii="仿宋_GB2312" w:hAnsi="ˎ̥" w:eastAsia="仿宋_GB2312"/>
          <w:color w:val="auto"/>
          <w:sz w:val="32"/>
          <w:szCs w:val="32"/>
          <w:lang w:val="en-US" w:eastAsia="zh-CN"/>
        </w:rPr>
        <w:t>12.43</w:t>
      </w:r>
      <w:r>
        <w:rPr>
          <w:rFonts w:hint="eastAsia" w:ascii="仿宋_GB2312" w:hAnsi="ˎ̥" w:eastAsia="仿宋_GB2312"/>
          <w:color w:val="auto"/>
          <w:sz w:val="32"/>
          <w:szCs w:val="32"/>
        </w:rPr>
        <w:t>万元。其中：</w:t>
      </w:r>
    </w:p>
    <w:p>
      <w:pPr>
        <w:numPr>
          <w:ilvl w:val="0"/>
          <w:numId w:val="0"/>
        </w:numPr>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公务用车购置支出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万元，全年购置公务用车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辆，年末公务用车保有量</w:t>
      </w:r>
      <w:r>
        <w:rPr>
          <w:rFonts w:hint="eastAsia" w:ascii="仿宋_GB2312" w:hAnsi="ˎ̥" w:eastAsia="仿宋_GB2312"/>
          <w:color w:val="auto"/>
          <w:sz w:val="32"/>
          <w:szCs w:val="32"/>
          <w:lang w:val="en-US" w:eastAsia="zh-CN"/>
        </w:rPr>
        <w:t>12</w:t>
      </w:r>
      <w:r>
        <w:rPr>
          <w:rFonts w:hint="eastAsia" w:ascii="仿宋_GB2312" w:hAnsi="ˎ̥" w:eastAsia="仿宋_GB2312"/>
          <w:color w:val="auto"/>
          <w:sz w:val="32"/>
          <w:szCs w:val="32"/>
        </w:rPr>
        <w:t>辆。</w:t>
      </w:r>
    </w:p>
    <w:p>
      <w:pPr>
        <w:numPr>
          <w:ilvl w:val="0"/>
          <w:numId w:val="0"/>
        </w:numPr>
        <w:ind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rPr>
        <w:t>公务用车运行</w:t>
      </w:r>
      <w:r>
        <w:rPr>
          <w:rFonts w:hint="eastAsia" w:ascii="仿宋_GB2312" w:hAnsi="ˎ̥" w:eastAsia="仿宋_GB2312"/>
          <w:b/>
          <w:color w:val="auto"/>
          <w:sz w:val="32"/>
          <w:szCs w:val="32"/>
          <w:lang w:eastAsia="zh-CN"/>
        </w:rPr>
        <w:t>维护费</w:t>
      </w:r>
      <w:r>
        <w:rPr>
          <w:rFonts w:hint="eastAsia" w:ascii="仿宋_GB2312" w:hAnsi="ˎ̥" w:eastAsia="仿宋_GB2312"/>
          <w:color w:val="auto"/>
          <w:sz w:val="32"/>
          <w:szCs w:val="32"/>
        </w:rPr>
        <w:t>支出</w:t>
      </w:r>
      <w:r>
        <w:rPr>
          <w:rFonts w:hint="eastAsia" w:ascii="仿宋_GB2312" w:hAnsi="ˎ̥" w:eastAsia="仿宋_GB2312"/>
          <w:color w:val="auto"/>
          <w:sz w:val="32"/>
          <w:szCs w:val="32"/>
          <w:lang w:val="en-US" w:eastAsia="zh-CN"/>
        </w:rPr>
        <w:t>12.43</w:t>
      </w:r>
      <w:r>
        <w:rPr>
          <w:rFonts w:hint="eastAsia" w:ascii="仿宋_GB2312" w:hAnsi="ˎ̥" w:eastAsia="仿宋_GB2312"/>
          <w:color w:val="auto"/>
          <w:sz w:val="32"/>
          <w:szCs w:val="32"/>
        </w:rPr>
        <w:t>万元，主要用于</w:t>
      </w:r>
      <w:r>
        <w:rPr>
          <w:rFonts w:hint="eastAsia" w:ascii="仿宋_GB2312" w:hAnsi="ˎ̥" w:eastAsia="仿宋_GB2312"/>
          <w:color w:val="auto"/>
          <w:sz w:val="32"/>
          <w:szCs w:val="32"/>
          <w:lang w:eastAsia="zh-CN"/>
        </w:rPr>
        <w:t>机要通信公务用车、执法执勤公务用车的燃油、维修维护、车辆保险等开支</w:t>
      </w:r>
      <w:r>
        <w:rPr>
          <w:rFonts w:hint="eastAsia" w:ascii="仿宋_GB2312" w:hAnsi="ˎ̥" w:eastAsia="仿宋_GB2312"/>
          <w:color w:val="auto"/>
          <w:sz w:val="32"/>
          <w:szCs w:val="32"/>
        </w:rPr>
        <w:t>。</w:t>
      </w:r>
    </w:p>
    <w:p>
      <w:pPr>
        <w:ind w:firstLine="640" w:firstLineChars="200"/>
        <w:rPr>
          <w:rFonts w:hint="eastAsia" w:ascii="仿宋_GB2312" w:hAnsi="ˎ̥" w:eastAsia="仿宋_GB2312"/>
          <w:b w:val="0"/>
          <w:bCs/>
          <w:color w:val="auto"/>
          <w:sz w:val="32"/>
          <w:szCs w:val="32"/>
          <w:lang w:val="en-US" w:eastAsia="zh-CN"/>
        </w:rPr>
      </w:pPr>
      <w:r>
        <w:rPr>
          <w:rFonts w:hint="eastAsia" w:ascii="仿宋_GB2312" w:hAnsi="ˎ̥" w:eastAsia="仿宋_GB2312"/>
          <w:b w:val="0"/>
          <w:bCs/>
          <w:color w:val="auto"/>
          <w:sz w:val="32"/>
          <w:szCs w:val="32"/>
        </w:rPr>
        <w:t>公务用车购置及运行费支出</w:t>
      </w:r>
      <w:r>
        <w:rPr>
          <w:rFonts w:hint="eastAsia" w:ascii="仿宋_GB2312" w:hAnsi="ˎ̥" w:eastAsia="仿宋_GB2312"/>
          <w:b w:val="0"/>
          <w:bCs/>
          <w:color w:val="auto"/>
          <w:sz w:val="32"/>
          <w:szCs w:val="32"/>
          <w:lang w:val="en-US" w:eastAsia="zh-CN"/>
        </w:rPr>
        <w:t>决算数</w:t>
      </w:r>
      <w:r>
        <w:rPr>
          <w:rFonts w:hint="eastAsia" w:ascii="仿宋_GB2312" w:hAnsi="ˎ̥" w:eastAsia="仿宋_GB2312"/>
          <w:color w:val="auto"/>
          <w:sz w:val="32"/>
          <w:szCs w:val="32"/>
          <w:lang w:val="en-US" w:eastAsia="zh-CN"/>
        </w:rPr>
        <w:t>比预算数减少40.32万元，下降76.44%。主要原因：</w:t>
      </w:r>
      <w:r>
        <w:rPr>
          <w:rFonts w:hint="eastAsia" w:ascii="仿宋_GB2312" w:hAnsi="ˎ̥" w:eastAsia="仿宋_GB2312"/>
          <w:color w:val="auto"/>
          <w:sz w:val="32"/>
          <w:szCs w:val="32"/>
          <w:highlight w:val="none"/>
        </w:rPr>
        <w:t>一是我院严格按照中央厉行节约有关规定以及中央“八项规定”等相关规定，采取多项有效措施，严格控制“三公”经费的列支。二是严格实行层层审批和公务卡结算制度，控制支出标准，厉行节约，降低行政运行成本。</w:t>
      </w:r>
    </w:p>
    <w:p>
      <w:pPr>
        <w:numPr>
          <w:ilvl w:val="0"/>
          <w:numId w:val="0"/>
        </w:numPr>
        <w:ind w:left="0" w:leftChars="0" w:firstLine="0" w:firstLineChars="0"/>
        <w:rPr>
          <w:rFonts w:hint="eastAsia" w:ascii="仿宋_GB2312" w:hAnsi="ˎ̥" w:eastAsia="仿宋_GB2312"/>
          <w:color w:val="auto"/>
          <w:sz w:val="32"/>
          <w:szCs w:val="32"/>
          <w:lang w:val="en-US" w:eastAsia="zh-CN"/>
        </w:rPr>
      </w:pPr>
      <w:r>
        <w:rPr>
          <w:rFonts w:hint="eastAsia" w:ascii="仿宋_GB2312" w:hAnsi="ˎ̥" w:eastAsia="仿宋_GB2312"/>
          <w:b/>
          <w:color w:val="auto"/>
          <w:sz w:val="32"/>
          <w:szCs w:val="32"/>
          <w:lang w:val="en-US" w:eastAsia="zh-CN"/>
        </w:rPr>
        <w:t xml:space="preserve">    3.</w:t>
      </w:r>
      <w:r>
        <w:rPr>
          <w:rFonts w:hint="eastAsia" w:ascii="仿宋_GB2312" w:hAnsi="ˎ̥" w:eastAsia="仿宋_GB2312"/>
          <w:b/>
          <w:color w:val="auto"/>
          <w:sz w:val="32"/>
          <w:szCs w:val="32"/>
        </w:rPr>
        <w:t>公务接待费支出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val="en-US" w:eastAsia="zh-CN"/>
        </w:rPr>
        <w:t>其中：</w:t>
      </w:r>
    </w:p>
    <w:p>
      <w:pPr>
        <w:numPr>
          <w:ilvl w:val="0"/>
          <w:numId w:val="0"/>
        </w:numPr>
        <w:ind w:left="0" w:leftChars="0" w:firstLine="643" w:firstLineChars="200"/>
        <w:rPr>
          <w:rFonts w:hint="eastAsia" w:ascii="仿宋_GB2312" w:hAnsi="ˎ̥" w:eastAsia="仿宋_GB2312"/>
          <w:color w:val="auto"/>
          <w:sz w:val="32"/>
          <w:szCs w:val="32"/>
        </w:rPr>
      </w:pPr>
      <w:r>
        <w:rPr>
          <w:rFonts w:hint="eastAsia" w:ascii="仿宋_GB2312" w:hAnsi="ˎ̥" w:eastAsia="仿宋_GB2312"/>
          <w:b/>
          <w:color w:val="auto"/>
          <w:sz w:val="32"/>
          <w:szCs w:val="32"/>
          <w:lang w:eastAsia="zh-CN"/>
        </w:rPr>
        <w:t>国内接待费</w:t>
      </w:r>
      <w:r>
        <w:rPr>
          <w:rFonts w:hint="eastAsia" w:ascii="仿宋_GB2312" w:hAnsi="ˎ̥" w:eastAsia="仿宋_GB2312"/>
          <w:color w:val="auto"/>
          <w:sz w:val="32"/>
          <w:szCs w:val="32"/>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rPr>
        <w:t>万元，</w:t>
      </w:r>
      <w:r>
        <w:rPr>
          <w:rFonts w:hint="eastAsia" w:ascii="仿宋_GB2312" w:hAnsi="ˎ̥" w:eastAsia="仿宋_GB2312"/>
          <w:color w:val="auto"/>
          <w:sz w:val="32"/>
          <w:szCs w:val="32"/>
          <w:lang w:eastAsia="zh-CN"/>
        </w:rPr>
        <w:t>国内公务接待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lang w:eastAsia="zh-CN"/>
        </w:rPr>
        <w:t>批次，接待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lang w:eastAsia="zh-CN"/>
        </w:rPr>
        <w:t>人次</w:t>
      </w:r>
      <w:r>
        <w:rPr>
          <w:rFonts w:hint="eastAsia" w:ascii="仿宋_GB2312" w:hAnsi="ˎ̥" w:eastAsia="仿宋_GB2312"/>
          <w:color w:val="auto"/>
          <w:sz w:val="32"/>
          <w:szCs w:val="32"/>
        </w:rPr>
        <w:t>。</w:t>
      </w:r>
    </w:p>
    <w:p>
      <w:pPr>
        <w:numPr>
          <w:ilvl w:val="0"/>
          <w:numId w:val="0"/>
        </w:numPr>
        <w:ind w:left="0" w:leftChars="0" w:firstLine="643" w:firstLineChars="200"/>
        <w:rPr>
          <w:rFonts w:hint="eastAsia" w:ascii="仿宋_GB2312" w:hAnsi="ˎ̥" w:eastAsia="仿宋_GB2312"/>
          <w:color w:val="auto"/>
          <w:sz w:val="32"/>
          <w:szCs w:val="32"/>
          <w:lang w:eastAsia="zh-CN"/>
        </w:rPr>
      </w:pPr>
      <w:r>
        <w:rPr>
          <w:rFonts w:hint="eastAsia" w:ascii="仿宋_GB2312" w:hAnsi="ˎ̥" w:eastAsia="仿宋_GB2312"/>
          <w:b/>
          <w:bCs/>
          <w:color w:val="auto"/>
          <w:sz w:val="32"/>
          <w:szCs w:val="32"/>
        </w:rPr>
        <w:t>国（境）外接待费</w:t>
      </w:r>
      <w:r>
        <w:rPr>
          <w:rFonts w:hint="eastAsia" w:ascii="仿宋_GB2312" w:hAnsi="ˎ̥" w:eastAsia="仿宋_GB2312"/>
          <w:color w:val="auto"/>
          <w:sz w:val="32"/>
          <w:szCs w:val="32"/>
          <w:lang w:eastAsia="zh-CN"/>
        </w:rPr>
        <w:t>支出</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国（境）外公务接待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rPr>
        <w:t>批次</w:t>
      </w:r>
      <w:r>
        <w:rPr>
          <w:rFonts w:hint="eastAsia" w:ascii="仿宋_GB2312" w:hAnsi="ˎ̥" w:eastAsia="仿宋_GB2312"/>
          <w:color w:val="auto"/>
          <w:sz w:val="32"/>
          <w:szCs w:val="32"/>
          <w:lang w:eastAsia="zh-CN"/>
        </w:rPr>
        <w:t>，接待</w:t>
      </w:r>
      <w:r>
        <w:rPr>
          <w:rFonts w:hint="eastAsia" w:ascii="仿宋_GB2312" w:hAnsi="ˎ̥" w:eastAsia="仿宋_GB2312"/>
          <w:color w:val="auto"/>
          <w:sz w:val="32"/>
          <w:szCs w:val="32"/>
          <w:highlight w:val="none"/>
          <w:lang w:val="en-US" w:eastAsia="zh-CN"/>
        </w:rPr>
        <w:t>0</w:t>
      </w:r>
      <w:r>
        <w:rPr>
          <w:rFonts w:hint="eastAsia" w:ascii="仿宋_GB2312" w:hAnsi="ˎ̥" w:eastAsia="仿宋_GB2312"/>
          <w:color w:val="auto"/>
          <w:sz w:val="32"/>
          <w:szCs w:val="32"/>
          <w:lang w:eastAsia="zh-CN"/>
        </w:rPr>
        <w:t>人次。</w:t>
      </w:r>
    </w:p>
    <w:p>
      <w:pPr>
        <w:numPr>
          <w:ilvl w:val="0"/>
          <w:numId w:val="0"/>
        </w:numPr>
        <w:ind w:left="0" w:leftChars="0"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highlight w:val="none"/>
          <w:lang w:val="en-US" w:eastAsia="zh-CN"/>
        </w:rPr>
        <w:t>公务接待费支出决算数比预算数减少0.3万元，下降100%。</w:t>
      </w:r>
      <w:r>
        <w:rPr>
          <w:rFonts w:hint="eastAsia" w:ascii="仿宋_GB2312" w:hAnsi="ˎ̥" w:eastAsia="仿宋_GB2312"/>
          <w:color w:val="auto"/>
          <w:sz w:val="32"/>
          <w:szCs w:val="32"/>
          <w:lang w:val="en-US" w:eastAsia="zh-CN"/>
        </w:rPr>
        <w:t>主要原因是受新冠肺炎疫情影响，2021年全年未安排</w:t>
      </w:r>
      <w:r>
        <w:rPr>
          <w:rFonts w:hint="eastAsia" w:ascii="仿宋_GB2312" w:hAnsi="ˎ̥" w:eastAsia="仿宋_GB2312"/>
          <w:b w:val="0"/>
          <w:bCs/>
          <w:color w:val="auto"/>
          <w:sz w:val="32"/>
          <w:szCs w:val="32"/>
        </w:rPr>
        <w:t>公务接待</w:t>
      </w:r>
      <w:r>
        <w:rPr>
          <w:rFonts w:hint="eastAsia" w:ascii="仿宋_GB2312" w:hAnsi="ˎ̥" w:eastAsia="仿宋_GB2312"/>
          <w:b w:val="0"/>
          <w:bCs/>
          <w:color w:val="auto"/>
          <w:sz w:val="32"/>
          <w:szCs w:val="32"/>
          <w:highlight w:val="none"/>
          <w:lang w:val="en-US" w:eastAsia="zh-CN"/>
        </w:rPr>
        <w:t>。</w:t>
      </w:r>
    </w:p>
    <w:p>
      <w:pPr>
        <w:ind w:firstLine="627" w:firstLineChars="196"/>
        <w:rPr>
          <w:rFonts w:hint="eastAsia" w:ascii="仿宋_GB2312" w:hAnsi="ˎ̥" w:eastAsia="楷体_GB2312"/>
          <w:color w:val="auto"/>
          <w:sz w:val="32"/>
          <w:szCs w:val="32"/>
          <w:lang w:eastAsia="zh-CN"/>
        </w:rPr>
      </w:pPr>
      <w:r>
        <w:rPr>
          <w:rFonts w:hint="eastAsia" w:ascii="黑体" w:hAnsi="黑体" w:eastAsia="黑体" w:cs="黑体"/>
          <w:bCs/>
          <w:color w:val="auto"/>
          <w:sz w:val="32"/>
          <w:szCs w:val="32"/>
          <w:lang w:val="en-US" w:eastAsia="zh-CN"/>
        </w:rPr>
        <w:t>十、</w:t>
      </w:r>
      <w:r>
        <w:rPr>
          <w:rFonts w:hint="eastAsia" w:ascii="黑体" w:hAnsi="黑体" w:eastAsia="黑体" w:cs="黑体"/>
          <w:b w:val="0"/>
          <w:bCs/>
          <w:color w:val="auto"/>
          <w:sz w:val="32"/>
          <w:szCs w:val="32"/>
          <w:lang w:eastAsia="zh-CN"/>
        </w:rPr>
        <w:t>政府性基金</w:t>
      </w:r>
      <w:r>
        <w:rPr>
          <w:rFonts w:hint="eastAsia" w:ascii="黑体" w:hAnsi="黑体" w:eastAsia="黑体" w:cs="黑体"/>
          <w:b w:val="0"/>
          <w:bCs/>
          <w:color w:val="auto"/>
          <w:sz w:val="32"/>
          <w:szCs w:val="32"/>
        </w:rPr>
        <w:t>预算财政拨款“三公”经费支出决算情况说明</w:t>
      </w:r>
    </w:p>
    <w:p>
      <w:pPr>
        <w:tabs>
          <w:tab w:val="center" w:pos="4473"/>
        </w:tabs>
        <w:ind w:firstLine="640" w:firstLineChars="200"/>
        <w:rPr>
          <w:rFonts w:hint="eastAsia"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eastAsia="zh-CN"/>
        </w:rPr>
        <w:t>本年没有发生政府性基金预算财政拨款“三公”经费支出业务。</w:t>
      </w:r>
    </w:p>
    <w:p>
      <w:pPr>
        <w:ind w:firstLine="627" w:firstLineChars="196"/>
        <w:rPr>
          <w:rFonts w:hint="eastAsia" w:ascii="仿宋_GB2312" w:hAnsi="ˎ̥" w:eastAsia="楷体_GB2312"/>
          <w:color w:val="auto"/>
          <w:sz w:val="32"/>
          <w:szCs w:val="32"/>
          <w:lang w:eastAsia="zh-CN"/>
        </w:rPr>
      </w:pPr>
      <w:r>
        <w:rPr>
          <w:rFonts w:hint="eastAsia" w:ascii="黑体" w:hAnsi="黑体" w:eastAsia="黑体" w:cs="黑体"/>
          <w:bCs/>
          <w:color w:val="auto"/>
          <w:sz w:val="32"/>
          <w:szCs w:val="32"/>
          <w:lang w:val="en-US" w:eastAsia="zh-CN"/>
        </w:rPr>
        <w:t>十一、</w:t>
      </w:r>
      <w:r>
        <w:rPr>
          <w:rFonts w:hint="eastAsia" w:ascii="黑体" w:hAnsi="黑体" w:eastAsia="黑体" w:cs="黑体"/>
          <w:b w:val="0"/>
          <w:bCs/>
          <w:color w:val="auto"/>
          <w:sz w:val="32"/>
          <w:szCs w:val="32"/>
          <w:lang w:eastAsia="zh-CN"/>
        </w:rPr>
        <w:t>国有资本经营</w:t>
      </w:r>
      <w:r>
        <w:rPr>
          <w:rFonts w:hint="eastAsia" w:ascii="黑体" w:hAnsi="黑体" w:eastAsia="黑体" w:cs="黑体"/>
          <w:b w:val="0"/>
          <w:bCs/>
          <w:color w:val="auto"/>
          <w:sz w:val="32"/>
          <w:szCs w:val="32"/>
        </w:rPr>
        <w:t>预算财政拨款“三公”经费支出决算情况说明</w:t>
      </w:r>
    </w:p>
    <w:p>
      <w:pPr>
        <w:tabs>
          <w:tab w:val="center" w:pos="4473"/>
        </w:tabs>
        <w:ind w:firstLine="640" w:firstLineChars="200"/>
        <w:rPr>
          <w:rFonts w:hint="eastAsia"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eastAsia="zh-CN"/>
        </w:rPr>
        <w:t>本年没有发生国有资本经营预算财政拨款“三公”经费支出业务。</w:t>
      </w:r>
    </w:p>
    <w:p>
      <w:pPr>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十二、</w:t>
      </w:r>
      <w:r>
        <w:rPr>
          <w:rFonts w:hint="eastAsia" w:ascii="黑体" w:hAnsi="黑体" w:eastAsia="黑体" w:cs="黑体"/>
          <w:b w:val="0"/>
          <w:bCs/>
          <w:color w:val="auto"/>
          <w:sz w:val="32"/>
          <w:szCs w:val="32"/>
        </w:rPr>
        <w:t>预算绩效情况说明</w:t>
      </w:r>
      <w:r>
        <w:rPr>
          <w:rFonts w:hint="eastAsia" w:ascii="黑体" w:hAnsi="黑体" w:eastAsia="黑体" w:cs="黑体"/>
          <w:b w:val="0"/>
          <w:bCs/>
          <w:color w:val="auto"/>
          <w:sz w:val="32"/>
          <w:szCs w:val="32"/>
          <w:lang w:eastAsia="zh-CN"/>
        </w:rPr>
        <w:t>。</w:t>
      </w:r>
    </w:p>
    <w:p>
      <w:pPr>
        <w:spacing w:line="578" w:lineRule="exact"/>
        <w:ind w:firstLine="643" w:firstLineChars="200"/>
        <w:rPr>
          <w:rFonts w:hint="eastAsia" w:ascii="楷体" w:hAnsi="楷体" w:eastAsia="楷体" w:cs="楷体"/>
          <w:b/>
          <w:color w:val="auto"/>
          <w:sz w:val="32"/>
          <w:szCs w:val="32"/>
        </w:rPr>
      </w:pPr>
      <w:r>
        <w:rPr>
          <w:rFonts w:hint="eastAsia" w:ascii="楷体" w:hAnsi="楷体" w:eastAsia="楷体" w:cs="楷体"/>
          <w:b/>
          <w:color w:val="auto"/>
          <w:sz w:val="32"/>
          <w:szCs w:val="32"/>
          <w:lang w:eastAsia="zh-CN"/>
        </w:rPr>
        <w:t>（一）</w:t>
      </w:r>
      <w:r>
        <w:rPr>
          <w:rFonts w:hint="eastAsia" w:ascii="楷体" w:hAnsi="楷体" w:eastAsia="楷体" w:cs="楷体"/>
          <w:b/>
          <w:color w:val="auto"/>
          <w:sz w:val="32"/>
          <w:szCs w:val="32"/>
        </w:rPr>
        <w:t>绩效管理工作开展情况。</w:t>
      </w:r>
    </w:p>
    <w:p>
      <w:pPr>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根据财政预算</w:t>
      </w:r>
      <w:r>
        <w:rPr>
          <w:rFonts w:hint="eastAsia" w:ascii="仿宋_GB2312" w:eastAsia="仿宋_GB2312"/>
          <w:color w:val="auto"/>
          <w:sz w:val="32"/>
          <w:szCs w:val="32"/>
          <w:lang w:eastAsia="zh-CN"/>
        </w:rPr>
        <w:t>绩效</w:t>
      </w:r>
      <w:r>
        <w:rPr>
          <w:rFonts w:hint="eastAsia" w:ascii="仿宋_GB2312" w:eastAsia="仿宋_GB2312"/>
          <w:color w:val="auto"/>
          <w:sz w:val="32"/>
          <w:szCs w:val="32"/>
        </w:rPr>
        <w:t>管理要求，</w:t>
      </w:r>
      <w:r>
        <w:rPr>
          <w:rFonts w:hint="eastAsia" w:ascii="仿宋_GB2312" w:eastAsia="仿宋_GB2312"/>
          <w:color w:val="auto"/>
          <w:sz w:val="32"/>
          <w:szCs w:val="32"/>
          <w:lang w:eastAsia="zh-CN"/>
        </w:rPr>
        <w:t>海口市龙华区人民检察院</w:t>
      </w:r>
      <w:r>
        <w:rPr>
          <w:rFonts w:hint="eastAsia" w:ascii="仿宋_GB2312" w:eastAsia="仿宋_GB2312"/>
          <w:color w:val="auto"/>
          <w:sz w:val="32"/>
          <w:szCs w:val="32"/>
        </w:rPr>
        <w:t>组织对</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年度</w:t>
      </w:r>
      <w:r>
        <w:rPr>
          <w:rFonts w:hint="eastAsia" w:ascii="仿宋_GB2312" w:eastAsia="仿宋_GB2312"/>
          <w:color w:val="auto"/>
          <w:sz w:val="32"/>
          <w:szCs w:val="32"/>
        </w:rPr>
        <w:t>一般公共预算项目支出全面开展绩效自评。自评项目</w:t>
      </w:r>
      <w:r>
        <w:rPr>
          <w:rFonts w:hint="eastAsia" w:ascii="仿宋_GB2312" w:eastAsia="仿宋_GB2312"/>
          <w:color w:val="auto"/>
          <w:sz w:val="32"/>
          <w:szCs w:val="32"/>
          <w:lang w:val="en-US" w:eastAsia="zh-CN"/>
        </w:rPr>
        <w:t>17</w:t>
      </w:r>
      <w:r>
        <w:rPr>
          <w:rFonts w:hint="eastAsia" w:ascii="仿宋_GB2312" w:eastAsia="仿宋_GB2312"/>
          <w:color w:val="auto"/>
          <w:sz w:val="32"/>
          <w:szCs w:val="32"/>
        </w:rPr>
        <w:t>个，共涉及资金</w:t>
      </w:r>
      <w:r>
        <w:rPr>
          <w:rFonts w:hint="eastAsia" w:ascii="仿宋_GB2312" w:eastAsia="仿宋_GB2312"/>
          <w:color w:val="auto"/>
          <w:sz w:val="32"/>
          <w:szCs w:val="32"/>
          <w:lang w:val="en-US" w:eastAsia="zh-CN"/>
        </w:rPr>
        <w:t>2769.11</w:t>
      </w:r>
      <w:r>
        <w:rPr>
          <w:rFonts w:hint="eastAsia" w:ascii="仿宋_GB2312" w:eastAsia="仿宋_GB2312"/>
          <w:color w:val="auto"/>
          <w:sz w:val="32"/>
          <w:szCs w:val="32"/>
        </w:rPr>
        <w:t>万元，自评覆盖率达到</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pPr>
        <w:ind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共组织对“</w:t>
      </w:r>
      <w:r>
        <w:rPr>
          <w:rFonts w:hint="eastAsia" w:ascii="仿宋_GB2312" w:hAnsi="仿宋" w:eastAsia="仿宋_GB2312"/>
          <w:color w:val="auto"/>
          <w:sz w:val="32"/>
          <w:szCs w:val="32"/>
          <w:highlight w:val="none"/>
          <w:lang w:val="en-US" w:eastAsia="zh-CN"/>
        </w:rPr>
        <w:t>聘用制书记员</w:t>
      </w:r>
      <w:r>
        <w:rPr>
          <w:rFonts w:hint="eastAsia" w:ascii="仿宋_GB2312" w:eastAsia="仿宋_GB2312"/>
          <w:color w:val="auto"/>
          <w:sz w:val="32"/>
          <w:szCs w:val="32"/>
        </w:rPr>
        <w:t>”</w:t>
      </w:r>
      <w:r>
        <w:rPr>
          <w:rFonts w:hint="eastAsia" w:ascii="仿宋_GB2312" w:eastAsia="仿宋_GB2312"/>
          <w:color w:val="auto"/>
          <w:sz w:val="32"/>
          <w:szCs w:val="32"/>
          <w:lang w:eastAsia="zh-CN"/>
        </w:rPr>
        <w:t>“</w:t>
      </w:r>
      <w:r>
        <w:rPr>
          <w:rFonts w:hint="eastAsia" w:ascii="仿宋_GB2312" w:hAnsi="仿宋" w:eastAsia="仿宋_GB2312"/>
          <w:color w:val="auto"/>
          <w:sz w:val="32"/>
          <w:szCs w:val="32"/>
          <w:highlight w:val="none"/>
          <w:lang w:val="en-US" w:eastAsia="zh-CN"/>
        </w:rPr>
        <w:t>行政运行</w:t>
      </w:r>
      <w:r>
        <w:rPr>
          <w:rFonts w:hint="eastAsia" w:ascii="仿宋_GB2312" w:eastAsia="仿宋_GB2312"/>
          <w:color w:val="auto"/>
          <w:sz w:val="32"/>
          <w:szCs w:val="32"/>
          <w:lang w:eastAsia="zh-CN"/>
        </w:rPr>
        <w:t>”</w:t>
      </w:r>
      <w:r>
        <w:rPr>
          <w:rFonts w:hint="eastAsia" w:ascii="仿宋_GB2312" w:eastAsia="仿宋_GB2312"/>
          <w:color w:val="auto"/>
          <w:sz w:val="32"/>
          <w:szCs w:val="32"/>
        </w:rPr>
        <w:t>等</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个项目</w:t>
      </w:r>
      <w:r>
        <w:rPr>
          <w:rFonts w:hint="eastAsia" w:ascii="仿宋_GB2312" w:eastAsia="仿宋_GB2312"/>
          <w:color w:val="auto"/>
          <w:sz w:val="32"/>
          <w:szCs w:val="32"/>
          <w:lang w:eastAsia="zh-CN"/>
        </w:rPr>
        <w:t>开展了部门</w:t>
      </w:r>
      <w:r>
        <w:rPr>
          <w:rFonts w:hint="eastAsia" w:ascii="仿宋_GB2312" w:eastAsia="仿宋_GB2312"/>
          <w:color w:val="auto"/>
          <w:sz w:val="32"/>
          <w:szCs w:val="32"/>
        </w:rPr>
        <w:t>评价，涉及资金</w:t>
      </w:r>
      <w:r>
        <w:rPr>
          <w:rFonts w:hint="eastAsia" w:ascii="仿宋_GB2312" w:eastAsia="仿宋_GB2312"/>
          <w:color w:val="auto"/>
          <w:sz w:val="32"/>
          <w:szCs w:val="32"/>
          <w:lang w:val="en-US" w:eastAsia="zh-CN"/>
        </w:rPr>
        <w:t>616.47</w:t>
      </w:r>
      <w:r>
        <w:rPr>
          <w:rFonts w:hint="eastAsia" w:ascii="仿宋_GB2312" w:eastAsia="仿宋_GB2312"/>
          <w:color w:val="auto"/>
          <w:sz w:val="32"/>
          <w:szCs w:val="32"/>
        </w:rPr>
        <w:t>万元。从评价情况来看，</w:t>
      </w:r>
      <w:r>
        <w:rPr>
          <w:rFonts w:hint="eastAsia" w:ascii="仿宋_GB2312" w:eastAsia="仿宋_GB2312"/>
          <w:color w:val="auto"/>
          <w:sz w:val="32"/>
          <w:szCs w:val="32"/>
          <w:lang w:eastAsia="zh-CN"/>
        </w:rPr>
        <w:t>绩效管理工作执行良好，项目在资金安排，目标设立明确，且取得较好社会效果，较好的达到项目预期目标。</w:t>
      </w:r>
    </w:p>
    <w:p>
      <w:pPr>
        <w:spacing w:line="24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开展整体支出绩效评价，涉及资金2609.29万元。从评价情况来看，</w:t>
      </w:r>
      <w:r>
        <w:rPr>
          <w:rFonts w:hint="eastAsia" w:ascii="仿宋_GB2312" w:eastAsia="仿宋_GB2312"/>
          <w:color w:val="auto"/>
          <w:sz w:val="32"/>
          <w:szCs w:val="32"/>
          <w:lang w:eastAsia="zh-CN"/>
        </w:rPr>
        <w:t>预算执行过程中严格按照有关规定合理开支，并严格控制各项开支，反对铺张浪费，做到专款专用，确保了检察业务工作的正常开展。</w:t>
      </w:r>
    </w:p>
    <w:p>
      <w:pPr>
        <w:spacing w:line="578" w:lineRule="exact"/>
        <w:ind w:firstLine="643" w:firstLineChars="200"/>
        <w:rPr>
          <w:rFonts w:hint="eastAsia" w:ascii="仿宋_GB2312" w:eastAsia="仿宋_GB2312"/>
          <w:color w:val="auto"/>
          <w:sz w:val="32"/>
          <w:szCs w:val="32"/>
          <w:lang w:val="en-US" w:eastAsia="zh-CN"/>
        </w:rPr>
      </w:pPr>
      <w:r>
        <w:rPr>
          <w:rFonts w:hint="eastAsia" w:ascii="楷体" w:hAnsi="楷体" w:eastAsia="楷体" w:cs="楷体"/>
          <w:b/>
          <w:color w:val="auto"/>
          <w:sz w:val="32"/>
          <w:szCs w:val="32"/>
          <w:lang w:eastAsia="zh-CN"/>
        </w:rPr>
        <w:t>（二）</w:t>
      </w:r>
      <w:r>
        <w:rPr>
          <w:rFonts w:hint="eastAsia" w:ascii="楷体" w:hAnsi="楷体" w:eastAsia="楷体" w:cs="楷体"/>
          <w:b/>
          <w:color w:val="auto"/>
          <w:sz w:val="32"/>
          <w:szCs w:val="32"/>
        </w:rPr>
        <w:t>部门决算中项目绩效自评结果。</w:t>
      </w:r>
    </w:p>
    <w:p>
      <w:pPr>
        <w:spacing w:line="240" w:lineRule="auto"/>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我院今年在省本级部门决算中反映</w:t>
      </w:r>
      <w:r>
        <w:rPr>
          <w:rFonts w:hint="eastAsia" w:ascii="仿宋_GB2312" w:hAnsi="仿宋" w:eastAsia="仿宋_GB2312"/>
          <w:color w:val="auto"/>
          <w:sz w:val="32"/>
          <w:szCs w:val="32"/>
          <w:highlight w:val="none"/>
          <w:lang w:val="en-US" w:eastAsia="zh-CN"/>
        </w:rPr>
        <w:t>政法纪检监察转移支付资金、聘用制书记员管理、司法救助、两房及装备更新维护、公诉及检察监督、信息系统运行维护和行政运行</w:t>
      </w:r>
      <w:r>
        <w:rPr>
          <w:rFonts w:hint="eastAsia" w:ascii="仿宋_GB2312" w:eastAsia="仿宋_GB2312"/>
          <w:color w:val="auto"/>
          <w:sz w:val="32"/>
          <w:szCs w:val="32"/>
          <w:lang w:eastAsia="zh-CN"/>
        </w:rPr>
        <w:t>项目绩效自评结果。</w:t>
      </w:r>
    </w:p>
    <w:p>
      <w:pPr>
        <w:numPr>
          <w:ilvl w:val="0"/>
          <w:numId w:val="0"/>
        </w:numPr>
        <w:snapToGrid w:val="0"/>
        <w:spacing w:line="520" w:lineRule="exact"/>
        <w:ind w:firstLine="640" w:firstLineChars="200"/>
        <w:rPr>
          <w:rFonts w:hint="eastAsia" w:ascii="仿宋_GB2312" w:eastAsia="仿宋_GB2312"/>
          <w:color w:val="auto"/>
          <w:sz w:val="32"/>
          <w:szCs w:val="32"/>
          <w:lang w:val="en-US" w:eastAsia="zh-CN"/>
        </w:rPr>
      </w:pPr>
      <w:r>
        <w:rPr>
          <w:rFonts w:hint="eastAsia" w:ascii="仿宋_GB2312" w:hAnsi="仿宋" w:eastAsia="仿宋_GB2312"/>
          <w:color w:val="auto"/>
          <w:sz w:val="32"/>
          <w:szCs w:val="32"/>
          <w:highlight w:val="none"/>
          <w:lang w:val="en-US" w:eastAsia="zh-CN"/>
        </w:rPr>
        <w:t>政法纪检监察转移支付资金项目绩效</w:t>
      </w:r>
      <w:r>
        <w:rPr>
          <w:rFonts w:hint="eastAsia" w:ascii="仿宋_GB2312" w:eastAsia="仿宋_GB2312"/>
          <w:color w:val="auto"/>
          <w:sz w:val="32"/>
          <w:szCs w:val="32"/>
          <w:lang w:eastAsia="zh-CN"/>
        </w:rPr>
        <w:t>自评综述：</w:t>
      </w:r>
      <w:r>
        <w:rPr>
          <w:rFonts w:hint="eastAsia" w:ascii="仿宋_GB2312" w:eastAsia="仿宋_GB2312"/>
          <w:color w:val="auto"/>
          <w:sz w:val="32"/>
          <w:szCs w:val="32"/>
        </w:rPr>
        <w:t>根据年初设定的绩效目标，项目自评得分为</w:t>
      </w:r>
      <w:r>
        <w:rPr>
          <w:rFonts w:hint="eastAsia" w:ascii="仿宋_GB2312" w:eastAsia="仿宋_GB2312"/>
          <w:color w:val="auto"/>
          <w:sz w:val="32"/>
          <w:szCs w:val="32"/>
          <w:lang w:val="en-US" w:eastAsia="zh-CN"/>
        </w:rPr>
        <w:t>8.19</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283.22</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231.82</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81.85%。项目绩效目标完成情况：一是受理各类案件数达到年初绩效目标，二是案件侦结率达到年初绩效目标，三是办理案件涉及生态案件的整改率达到年初绩效目标，四是组织业务培训人次达到年初绩效目标，五是服务对象满意度达到年初绩效目标</w:t>
      </w:r>
      <w:r>
        <w:rPr>
          <w:rFonts w:hint="eastAsia" w:ascii="仿宋_GB2312" w:hAnsi="仿宋" w:eastAsia="仿宋_GB2312"/>
          <w:color w:val="auto"/>
          <w:sz w:val="32"/>
          <w:szCs w:val="32"/>
          <w:highlight w:val="none"/>
          <w:lang w:val="en-US" w:eastAsia="zh-CN"/>
        </w:rPr>
        <w:t>。</w:t>
      </w:r>
      <w:r>
        <w:rPr>
          <w:rFonts w:hint="eastAsia" w:ascii="仿宋_GB2312" w:eastAsia="仿宋_GB2312"/>
          <w:color w:val="auto"/>
          <w:sz w:val="32"/>
          <w:szCs w:val="32"/>
          <w:lang w:val="en-US" w:eastAsia="zh-CN"/>
        </w:rPr>
        <w:t>发现的主要问题及原因：一是预算执行进度略低；二是项目绩效设置的绩效目标不全面。下一步改进措施：一是完善预算管理，进一步做细、做实、做准预算，提高预算执行率；二是加强绩效管理水平，在设置绩效目标时，应充分考虑单位实际情况，使绩效目标设置更全面。</w:t>
      </w:r>
    </w:p>
    <w:p>
      <w:pPr>
        <w:numPr>
          <w:ilvl w:val="0"/>
          <w:numId w:val="0"/>
        </w:numPr>
        <w:snapToGrid w:val="0"/>
        <w:spacing w:line="520" w:lineRule="exact"/>
        <w:ind w:firstLine="640" w:firstLineChars="200"/>
        <w:rPr>
          <w:color w:val="auto"/>
        </w:rPr>
      </w:pPr>
      <w:r>
        <w:rPr>
          <w:rFonts w:hint="eastAsia" w:ascii="仿宋_GB2312" w:hAnsi="仿宋" w:eastAsia="仿宋_GB2312"/>
          <w:color w:val="auto"/>
          <w:sz w:val="32"/>
          <w:szCs w:val="32"/>
          <w:highlight w:val="none"/>
          <w:lang w:val="en-US" w:eastAsia="zh-CN"/>
        </w:rPr>
        <w:t>聘用制书记员管理项目</w:t>
      </w:r>
      <w:r>
        <w:rPr>
          <w:rFonts w:hint="eastAsia" w:ascii="仿宋_GB2312" w:eastAsia="仿宋_GB2312"/>
          <w:color w:val="auto"/>
          <w:sz w:val="32"/>
          <w:szCs w:val="32"/>
          <w:lang w:eastAsia="zh-CN"/>
        </w:rPr>
        <w:t>绩效自评综述：</w:t>
      </w:r>
      <w:r>
        <w:rPr>
          <w:rFonts w:hint="eastAsia" w:ascii="仿宋_GB2312" w:eastAsia="仿宋_GB2312"/>
          <w:color w:val="auto"/>
          <w:sz w:val="32"/>
          <w:szCs w:val="32"/>
        </w:rPr>
        <w:t>根据年初设定的绩效目标，项目自评得分为</w:t>
      </w:r>
      <w:r>
        <w:rPr>
          <w:rFonts w:hint="eastAsia" w:ascii="仿宋_GB2312" w:eastAsia="仿宋_GB2312"/>
          <w:color w:val="auto"/>
          <w:sz w:val="32"/>
          <w:szCs w:val="32"/>
          <w:lang w:val="en-US" w:eastAsia="zh-CN"/>
        </w:rPr>
        <w:t>9.91</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40.8</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40.44</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99.12%。项目绩效目标完成情况：一是</w:t>
      </w:r>
      <w:r>
        <w:rPr>
          <w:rFonts w:hint="eastAsia" w:ascii="仿宋_GB2312" w:hAnsi="仿宋" w:eastAsia="仿宋_GB2312"/>
          <w:color w:val="auto"/>
          <w:sz w:val="32"/>
          <w:szCs w:val="32"/>
          <w:highlight w:val="none"/>
          <w:lang w:val="en-US" w:eastAsia="zh-CN"/>
        </w:rPr>
        <w:t>办案需求保障率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，二是聘用制书记员全年协助办案量</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，三是人员工资发放率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。服务对象，四是满意度</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w:t>
      </w:r>
      <w:r>
        <w:rPr>
          <w:rFonts w:hint="eastAsia" w:ascii="仿宋_GB2312" w:eastAsia="仿宋_GB2312"/>
          <w:color w:val="auto"/>
          <w:sz w:val="32"/>
          <w:szCs w:val="32"/>
          <w:lang w:val="en-US" w:eastAsia="zh-CN"/>
        </w:rPr>
        <w:t>发现的主要问题及原因：项目绩效设置的绩效目标不全面。下一步改进措施：加强绩效管理水平，在设置绩效目标时，应充分考虑单位实际情况，使绩效目标设置更全面。</w:t>
      </w:r>
    </w:p>
    <w:p>
      <w:pPr>
        <w:numPr>
          <w:ilvl w:val="0"/>
          <w:numId w:val="0"/>
        </w:numPr>
        <w:snapToGrid w:val="0"/>
        <w:spacing w:line="52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司法救助项目</w:t>
      </w:r>
      <w:r>
        <w:rPr>
          <w:rFonts w:hint="eastAsia" w:ascii="仿宋_GB2312" w:eastAsia="仿宋_GB2312"/>
          <w:color w:val="auto"/>
          <w:sz w:val="32"/>
          <w:szCs w:val="32"/>
          <w:lang w:eastAsia="zh-CN"/>
        </w:rPr>
        <w:t>绩效自评综述：</w:t>
      </w:r>
      <w:r>
        <w:rPr>
          <w:rFonts w:hint="eastAsia" w:ascii="仿宋_GB2312" w:eastAsia="仿宋_GB2312"/>
          <w:color w:val="auto"/>
          <w:sz w:val="32"/>
          <w:szCs w:val="32"/>
        </w:rPr>
        <w:t>根据年初设定的绩效目标，项目自评得分为</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20</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20</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100%。项目绩效目标完成情况：一是</w:t>
      </w:r>
      <w:r>
        <w:rPr>
          <w:rFonts w:hint="eastAsia" w:ascii="仿宋_GB2312" w:hAnsi="仿宋" w:eastAsia="仿宋_GB2312"/>
          <w:color w:val="auto"/>
          <w:sz w:val="32"/>
          <w:szCs w:val="32"/>
          <w:highlight w:val="none"/>
          <w:lang w:val="en-US" w:eastAsia="zh-CN"/>
        </w:rPr>
        <w:t>救助被害人</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，二是司法救助任务处理及时率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w:t>
      </w:r>
      <w:r>
        <w:rPr>
          <w:rFonts w:hint="eastAsia" w:ascii="仿宋_GB2312" w:eastAsia="仿宋_GB2312"/>
          <w:color w:val="auto"/>
          <w:sz w:val="32"/>
          <w:szCs w:val="32"/>
          <w:lang w:val="en-US" w:eastAsia="zh-CN"/>
        </w:rPr>
        <w:t>发现的主要问题及原因：项目绩效设置的救助被害人数绩效目标略低。下一步改进措施：在设置绩效目标时，应充分考虑单位往年实际情况，更好的完善绩效目标设置。</w:t>
      </w:r>
      <w:r>
        <w:rPr>
          <w:rFonts w:hint="eastAsia" w:ascii="仿宋_GB2312" w:hAnsi="仿宋" w:eastAsia="仿宋_GB2312"/>
          <w:color w:val="auto"/>
          <w:sz w:val="32"/>
          <w:szCs w:val="32"/>
          <w:highlight w:val="none"/>
          <w:lang w:val="en-US" w:eastAsia="zh-CN"/>
        </w:rPr>
        <w:t xml:space="preserve"> </w:t>
      </w:r>
    </w:p>
    <w:p>
      <w:pPr>
        <w:numPr>
          <w:ilvl w:val="0"/>
          <w:numId w:val="0"/>
        </w:numPr>
        <w:snapToGrid w:val="0"/>
        <w:spacing w:line="520" w:lineRule="exact"/>
        <w:ind w:firstLine="640" w:firstLineChars="200"/>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两房及装备更新维护项目</w:t>
      </w:r>
      <w:r>
        <w:rPr>
          <w:rFonts w:hint="eastAsia" w:ascii="仿宋_GB2312" w:eastAsia="仿宋_GB2312"/>
          <w:color w:val="auto"/>
          <w:sz w:val="32"/>
          <w:szCs w:val="32"/>
          <w:lang w:eastAsia="zh-CN"/>
        </w:rPr>
        <w:t>绩效自评综述：</w:t>
      </w:r>
      <w:r>
        <w:rPr>
          <w:rFonts w:hint="eastAsia" w:ascii="仿宋_GB2312" w:eastAsia="仿宋_GB2312"/>
          <w:color w:val="auto"/>
          <w:sz w:val="32"/>
          <w:szCs w:val="32"/>
        </w:rPr>
        <w:t>根据年初设定的绩效目标，项目自评得分为</w:t>
      </w:r>
      <w:r>
        <w:rPr>
          <w:rFonts w:hint="eastAsia" w:ascii="仿宋_GB2312" w:eastAsia="仿宋_GB2312"/>
          <w:color w:val="auto"/>
          <w:sz w:val="32"/>
          <w:szCs w:val="32"/>
          <w:lang w:val="en-US" w:eastAsia="zh-CN"/>
        </w:rPr>
        <w:t>6.86</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63.76</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43.76</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68.63%。项目绩效目标完成情况：一是</w:t>
      </w:r>
      <w:r>
        <w:rPr>
          <w:rFonts w:hint="eastAsia" w:ascii="仿宋_GB2312" w:hAnsi="仿宋" w:eastAsia="仿宋_GB2312"/>
          <w:color w:val="auto"/>
          <w:sz w:val="32"/>
          <w:szCs w:val="32"/>
          <w:highlight w:val="none"/>
          <w:lang w:val="en-US" w:eastAsia="zh-CN"/>
        </w:rPr>
        <w:t>维修完成率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，二是维修及时率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，三是提高办案自动化和效率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，四是装备使用满意度</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w:t>
      </w:r>
      <w:r>
        <w:rPr>
          <w:rFonts w:hint="eastAsia" w:ascii="仿宋_GB2312" w:eastAsia="仿宋_GB2312"/>
          <w:color w:val="auto"/>
          <w:sz w:val="32"/>
          <w:szCs w:val="32"/>
          <w:lang w:val="en-US" w:eastAsia="zh-CN"/>
        </w:rPr>
        <w:t>发现的主要问题及原因：一是预算执行进度略低；二是项目绩效设置的绩效目标不全面。下一步改进措施：一是完善预算管理，进一步做细、做实、做准预算，提高预算执行率；二是加强绩效管理水平，在设置绩效目标时，应充分考虑单位实际情况，使绩效目标设置更全面。</w:t>
      </w:r>
    </w:p>
    <w:p>
      <w:pPr>
        <w:numPr>
          <w:ilvl w:val="0"/>
          <w:numId w:val="0"/>
        </w:numPr>
        <w:snapToGrid w:val="0"/>
        <w:spacing w:line="520" w:lineRule="exact"/>
        <w:ind w:firstLine="640" w:firstLineChars="200"/>
        <w:rPr>
          <w:color w:val="auto"/>
        </w:rPr>
      </w:pPr>
      <w:r>
        <w:rPr>
          <w:rFonts w:hint="eastAsia" w:ascii="仿宋_GB2312" w:hAnsi="仿宋" w:eastAsia="仿宋_GB2312"/>
          <w:color w:val="auto"/>
          <w:sz w:val="32"/>
          <w:szCs w:val="32"/>
          <w:highlight w:val="none"/>
          <w:lang w:val="en-US" w:eastAsia="zh-CN"/>
        </w:rPr>
        <w:t>公诉及检察监督项目</w:t>
      </w:r>
      <w:r>
        <w:rPr>
          <w:rFonts w:hint="eastAsia" w:ascii="仿宋_GB2312" w:eastAsia="仿宋_GB2312"/>
          <w:color w:val="auto"/>
          <w:sz w:val="32"/>
          <w:szCs w:val="32"/>
          <w:lang w:eastAsia="zh-CN"/>
        </w:rPr>
        <w:t>绩效自评综述：</w:t>
      </w:r>
      <w:r>
        <w:rPr>
          <w:rFonts w:hint="eastAsia" w:ascii="仿宋_GB2312" w:eastAsia="仿宋_GB2312"/>
          <w:color w:val="auto"/>
          <w:sz w:val="32"/>
          <w:szCs w:val="32"/>
        </w:rPr>
        <w:t>根据年初设定的绩效目标，项目自评得分为</w:t>
      </w:r>
      <w:r>
        <w:rPr>
          <w:rFonts w:hint="eastAsia" w:ascii="仿宋_GB2312" w:eastAsia="仿宋_GB2312"/>
          <w:color w:val="auto"/>
          <w:sz w:val="32"/>
          <w:szCs w:val="32"/>
          <w:lang w:val="en-US" w:eastAsia="zh-CN"/>
        </w:rPr>
        <w:t>9.99</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24.10</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24.07</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99.86%。项目绩效目标完成情况：一是</w:t>
      </w:r>
      <w:r>
        <w:rPr>
          <w:rFonts w:hint="eastAsia" w:ascii="仿宋_GB2312" w:hAnsi="仿宋" w:eastAsia="仿宋_GB2312"/>
          <w:color w:val="auto"/>
          <w:sz w:val="32"/>
          <w:szCs w:val="32"/>
          <w:highlight w:val="none"/>
          <w:lang w:val="en-US" w:eastAsia="zh-CN"/>
        </w:rPr>
        <w:t>受理案件</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，二是侦查监督审讯率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，三是监督覆盖率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，四是结案率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w:t>
      </w:r>
      <w:r>
        <w:rPr>
          <w:rFonts w:hint="eastAsia" w:ascii="仿宋_GB2312" w:eastAsia="仿宋_GB2312"/>
          <w:color w:val="auto"/>
          <w:sz w:val="32"/>
          <w:szCs w:val="32"/>
          <w:lang w:val="en-US" w:eastAsia="zh-CN"/>
        </w:rPr>
        <w:t>发现的主要问题及原因：项目绩效设置的绩效目标不全面。下一步改进措施：加强绩效管理水平，在设置绩效目标时，应充分考虑单位实际情况，使绩效目标设置更全面。</w:t>
      </w:r>
    </w:p>
    <w:p>
      <w:pPr>
        <w:numPr>
          <w:ilvl w:val="0"/>
          <w:numId w:val="0"/>
        </w:numPr>
        <w:snapToGrid w:val="0"/>
        <w:spacing w:line="520" w:lineRule="exact"/>
        <w:ind w:firstLine="640" w:firstLineChars="200"/>
        <w:rPr>
          <w:color w:val="auto"/>
        </w:rPr>
      </w:pPr>
      <w:r>
        <w:rPr>
          <w:rFonts w:hint="eastAsia" w:ascii="仿宋_GB2312" w:hAnsi="仿宋" w:eastAsia="仿宋_GB2312"/>
          <w:color w:val="auto"/>
          <w:sz w:val="32"/>
          <w:szCs w:val="32"/>
          <w:highlight w:val="none"/>
          <w:lang w:val="en-US" w:eastAsia="zh-CN"/>
        </w:rPr>
        <w:t>信息系统运行维护项目</w:t>
      </w:r>
      <w:r>
        <w:rPr>
          <w:rFonts w:hint="eastAsia" w:ascii="仿宋_GB2312" w:eastAsia="仿宋_GB2312"/>
          <w:color w:val="auto"/>
          <w:sz w:val="32"/>
          <w:szCs w:val="32"/>
          <w:lang w:eastAsia="zh-CN"/>
        </w:rPr>
        <w:t>绩效自评综述：</w:t>
      </w:r>
      <w:r>
        <w:rPr>
          <w:rFonts w:hint="eastAsia" w:ascii="仿宋_GB2312" w:eastAsia="仿宋_GB2312"/>
          <w:color w:val="auto"/>
          <w:sz w:val="32"/>
          <w:szCs w:val="32"/>
        </w:rPr>
        <w:t>根据年初设定的绩效目标，项目自评得分为</w:t>
      </w:r>
      <w:r>
        <w:rPr>
          <w:rFonts w:hint="eastAsia" w:ascii="仿宋_GB2312" w:eastAsia="仿宋_GB2312"/>
          <w:color w:val="auto"/>
          <w:sz w:val="32"/>
          <w:szCs w:val="32"/>
          <w:lang w:val="en-US" w:eastAsia="zh-CN"/>
        </w:rPr>
        <w:t>9.95</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46</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45.75</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99.45%。项目绩效目标完成情况：一是</w:t>
      </w:r>
      <w:r>
        <w:rPr>
          <w:rFonts w:hint="eastAsia" w:ascii="仿宋_GB2312" w:hAnsi="仿宋" w:eastAsia="仿宋_GB2312"/>
          <w:color w:val="auto"/>
          <w:sz w:val="32"/>
          <w:szCs w:val="32"/>
          <w:highlight w:val="none"/>
          <w:lang w:val="en-US" w:eastAsia="zh-CN"/>
        </w:rPr>
        <w:t>系统开发数量</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，二是硬件采购维护数量</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，三是系统故障率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，四是系统验收合格率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，五是系统故障修复时间</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，六是系统运行维护响应时间</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，七是年度维护成本增长率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，八是数据采购成本</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，九是线路租用成本</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，十是主页点击量</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，十一是系统正常使用年限</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，十二是使用人员满意度</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w:t>
      </w:r>
      <w:r>
        <w:rPr>
          <w:rFonts w:hint="eastAsia" w:ascii="仿宋_GB2312" w:eastAsia="仿宋_GB2312"/>
          <w:color w:val="auto"/>
          <w:sz w:val="32"/>
          <w:szCs w:val="32"/>
          <w:lang w:val="en-US" w:eastAsia="zh-CN"/>
        </w:rPr>
        <w:t>发现的主要问题及原因：项目绩效设置的绩效目标缺少针对性。下一步改进措施：加强绩效管理水平，在设置绩效目标时，应充分考虑单位实际情况，使绩效目标设置更全面。</w:t>
      </w:r>
    </w:p>
    <w:p>
      <w:pPr>
        <w:numPr>
          <w:ilvl w:val="0"/>
          <w:numId w:val="0"/>
        </w:numPr>
        <w:snapToGrid w:val="0"/>
        <w:spacing w:line="520" w:lineRule="exact"/>
        <w:ind w:firstLine="640" w:firstLineChars="200"/>
        <w:rPr>
          <w:rFonts w:hint="eastAsia" w:ascii="仿宋_GB2312" w:eastAsia="仿宋_GB2312"/>
          <w:color w:val="auto"/>
          <w:sz w:val="32"/>
          <w:szCs w:val="32"/>
          <w:lang w:val="en-US" w:eastAsia="zh-CN"/>
        </w:rPr>
      </w:pPr>
      <w:r>
        <w:rPr>
          <w:rFonts w:hint="eastAsia" w:ascii="仿宋_GB2312" w:hAnsi="仿宋" w:eastAsia="仿宋_GB2312"/>
          <w:color w:val="auto"/>
          <w:sz w:val="32"/>
          <w:szCs w:val="32"/>
          <w:highlight w:val="none"/>
          <w:lang w:val="en-US" w:eastAsia="zh-CN"/>
        </w:rPr>
        <w:t>行政运行项目</w:t>
      </w:r>
      <w:r>
        <w:rPr>
          <w:rFonts w:hint="eastAsia" w:ascii="仿宋_GB2312" w:eastAsia="仿宋_GB2312"/>
          <w:color w:val="auto"/>
          <w:sz w:val="32"/>
          <w:szCs w:val="32"/>
          <w:lang w:eastAsia="zh-CN"/>
        </w:rPr>
        <w:t>绩效自评综述：</w:t>
      </w:r>
      <w:r>
        <w:rPr>
          <w:rFonts w:hint="eastAsia" w:ascii="仿宋_GB2312" w:eastAsia="仿宋_GB2312"/>
          <w:color w:val="auto"/>
          <w:sz w:val="32"/>
          <w:szCs w:val="32"/>
        </w:rPr>
        <w:t>根据年初设定的绩效目标，项目自评得分为</w:t>
      </w:r>
      <w:r>
        <w:rPr>
          <w:rFonts w:hint="eastAsia" w:ascii="仿宋_GB2312" w:eastAsia="仿宋_GB2312"/>
          <w:color w:val="auto"/>
          <w:sz w:val="32"/>
          <w:szCs w:val="32"/>
          <w:lang w:val="en-US" w:eastAsia="zh-CN"/>
        </w:rPr>
        <w:t>9.92</w:t>
      </w:r>
      <w:r>
        <w:rPr>
          <w:rFonts w:hint="eastAsia" w:ascii="仿宋_GB2312" w:eastAsia="仿宋_GB2312"/>
          <w:color w:val="auto"/>
          <w:sz w:val="32"/>
          <w:szCs w:val="32"/>
        </w:rPr>
        <w:t>分</w:t>
      </w:r>
      <w:r>
        <w:rPr>
          <w:rFonts w:hint="eastAsia" w:ascii="仿宋_GB2312" w:eastAsia="仿宋_GB2312"/>
          <w:color w:val="auto"/>
          <w:sz w:val="32"/>
          <w:szCs w:val="32"/>
          <w:lang w:eastAsia="zh-CN"/>
        </w:rPr>
        <w:t>。全年预算数为</w:t>
      </w:r>
      <w:r>
        <w:rPr>
          <w:rFonts w:hint="eastAsia" w:ascii="仿宋_GB2312" w:eastAsia="仿宋_GB2312"/>
          <w:color w:val="auto"/>
          <w:sz w:val="32"/>
          <w:szCs w:val="32"/>
          <w:lang w:val="en-US" w:eastAsia="zh-CN"/>
        </w:rPr>
        <w:t>138.59</w:t>
      </w:r>
      <w:r>
        <w:rPr>
          <w:rFonts w:hint="eastAsia" w:ascii="仿宋_GB2312" w:eastAsia="仿宋_GB2312"/>
          <w:color w:val="auto"/>
          <w:sz w:val="32"/>
          <w:szCs w:val="32"/>
          <w:lang w:eastAsia="zh-CN"/>
        </w:rPr>
        <w:t>万元，执行数为</w:t>
      </w:r>
      <w:r>
        <w:rPr>
          <w:rFonts w:hint="eastAsia" w:ascii="仿宋_GB2312" w:eastAsia="仿宋_GB2312"/>
          <w:color w:val="auto"/>
          <w:sz w:val="32"/>
          <w:szCs w:val="32"/>
          <w:lang w:val="en-US" w:eastAsia="zh-CN"/>
        </w:rPr>
        <w:t>137.51</w:t>
      </w:r>
      <w:r>
        <w:rPr>
          <w:rFonts w:hint="eastAsia" w:ascii="仿宋_GB2312" w:eastAsia="仿宋_GB2312"/>
          <w:color w:val="auto"/>
          <w:sz w:val="32"/>
          <w:szCs w:val="32"/>
          <w:lang w:eastAsia="zh-CN"/>
        </w:rPr>
        <w:t>万元，完成预算的</w:t>
      </w:r>
      <w:r>
        <w:rPr>
          <w:rFonts w:hint="eastAsia" w:ascii="仿宋_GB2312" w:eastAsia="仿宋_GB2312"/>
          <w:color w:val="auto"/>
          <w:sz w:val="32"/>
          <w:szCs w:val="32"/>
          <w:lang w:val="en-US" w:eastAsia="zh-CN"/>
        </w:rPr>
        <w:t>99.22%。项目绩效目标完成情况：一是</w:t>
      </w:r>
      <w:r>
        <w:rPr>
          <w:rFonts w:hint="eastAsia" w:ascii="仿宋_GB2312" w:hAnsi="仿宋" w:eastAsia="仿宋_GB2312"/>
          <w:color w:val="auto"/>
          <w:sz w:val="32"/>
          <w:szCs w:val="32"/>
          <w:highlight w:val="none"/>
          <w:lang w:val="en-US" w:eastAsia="zh-CN"/>
        </w:rPr>
        <w:t>省内检察业务学习人数</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，二是法律用品印制量</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，三是检查业务培训人员参加培训人数提高率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，四是培训目的达成率</w:t>
      </w:r>
      <w:r>
        <w:rPr>
          <w:rFonts w:hint="eastAsia" w:ascii="仿宋_GB2312" w:eastAsia="仿宋_GB2312"/>
          <w:color w:val="auto"/>
          <w:sz w:val="32"/>
          <w:szCs w:val="32"/>
          <w:lang w:val="en-US" w:eastAsia="zh-CN"/>
        </w:rPr>
        <w:t>达到年初绩效目标</w:t>
      </w:r>
      <w:r>
        <w:rPr>
          <w:rFonts w:hint="eastAsia" w:ascii="仿宋_GB2312" w:hAnsi="仿宋" w:eastAsia="仿宋_GB2312"/>
          <w:color w:val="auto"/>
          <w:sz w:val="32"/>
          <w:szCs w:val="32"/>
          <w:highlight w:val="none"/>
          <w:lang w:val="en-US" w:eastAsia="zh-CN"/>
        </w:rPr>
        <w:t>。</w:t>
      </w:r>
      <w:r>
        <w:rPr>
          <w:rFonts w:hint="eastAsia" w:ascii="仿宋_GB2312" w:eastAsia="仿宋_GB2312"/>
          <w:color w:val="auto"/>
          <w:sz w:val="32"/>
          <w:szCs w:val="32"/>
          <w:lang w:val="en-US" w:eastAsia="zh-CN"/>
        </w:rPr>
        <w:t>发现的主要问题及原因：项目绩效设置的</w:t>
      </w:r>
      <w:r>
        <w:rPr>
          <w:rFonts w:hint="eastAsia" w:ascii="仿宋_GB2312" w:hAnsi="仿宋" w:eastAsia="仿宋_GB2312"/>
          <w:color w:val="auto"/>
          <w:sz w:val="32"/>
          <w:szCs w:val="32"/>
          <w:highlight w:val="none"/>
          <w:lang w:val="en-US" w:eastAsia="zh-CN"/>
        </w:rPr>
        <w:t>检察业务学习人次</w:t>
      </w:r>
      <w:r>
        <w:rPr>
          <w:rFonts w:hint="eastAsia" w:ascii="仿宋_GB2312" w:eastAsia="仿宋_GB2312"/>
          <w:color w:val="auto"/>
          <w:sz w:val="32"/>
          <w:szCs w:val="32"/>
          <w:lang w:val="en-US" w:eastAsia="zh-CN"/>
        </w:rPr>
        <w:t>绩效目标略低。下一步改进措施：在设置绩效目标时，应充分考虑单位往年实际情况，更好的完善绩效目标设置。</w:t>
      </w:r>
    </w:p>
    <w:p>
      <w:pPr>
        <w:numPr>
          <w:ilvl w:val="0"/>
          <w:numId w:val="0"/>
        </w:numPr>
        <w:snapToGrid w:val="0"/>
        <w:spacing w:line="52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我院无重点项目评价。</w:t>
      </w:r>
      <w:bookmarkStart w:id="119" w:name="_GoBack"/>
      <w:bookmarkEnd w:id="119"/>
    </w:p>
    <w:p>
      <w:pPr>
        <w:spacing w:line="578" w:lineRule="exact"/>
        <w:ind w:firstLine="643" w:firstLineChars="200"/>
        <w:rPr>
          <w:rFonts w:hint="eastAsia" w:ascii="楷体" w:hAnsi="楷体" w:eastAsia="楷体" w:cs="楷体"/>
          <w:b/>
          <w:bCs w:val="0"/>
          <w:color w:val="auto"/>
          <w:sz w:val="32"/>
          <w:szCs w:val="32"/>
        </w:rPr>
      </w:pPr>
      <w:r>
        <w:rPr>
          <w:rFonts w:hint="eastAsia" w:ascii="楷体" w:hAnsi="楷体" w:eastAsia="楷体" w:cs="楷体"/>
          <w:b/>
          <w:color w:val="auto"/>
          <w:sz w:val="32"/>
          <w:szCs w:val="32"/>
          <w:lang w:eastAsia="zh-CN"/>
        </w:rPr>
        <w:t>（三）</w:t>
      </w:r>
      <w:r>
        <w:rPr>
          <w:rFonts w:hint="eastAsia" w:ascii="楷体" w:hAnsi="楷体" w:eastAsia="楷体" w:cs="楷体"/>
          <w:b/>
          <w:bCs w:val="0"/>
          <w:color w:val="auto"/>
          <w:sz w:val="32"/>
          <w:szCs w:val="32"/>
          <w:lang w:eastAsia="zh-CN"/>
        </w:rPr>
        <w:t>财政评价项目绩效评价结果</w:t>
      </w:r>
      <w:r>
        <w:rPr>
          <w:rFonts w:hint="eastAsia" w:ascii="楷体" w:hAnsi="楷体" w:eastAsia="楷体" w:cs="楷体"/>
          <w:b/>
          <w:bCs w:val="0"/>
          <w:color w:val="auto"/>
          <w:sz w:val="32"/>
          <w:szCs w:val="32"/>
        </w:rPr>
        <w:t>。</w:t>
      </w:r>
    </w:p>
    <w:p>
      <w:pPr>
        <w:spacing w:line="240" w:lineRule="auto"/>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zh-CN"/>
        </w:rPr>
        <w:t>财政评价项目绩效评价结果截至目前尚未公布。</w:t>
      </w:r>
    </w:p>
    <w:p>
      <w:pPr>
        <w:spacing w:line="578" w:lineRule="exact"/>
        <w:ind w:firstLine="643" w:firstLineChars="200"/>
        <w:rPr>
          <w:rFonts w:hint="eastAsia" w:ascii="楷体" w:hAnsi="楷体" w:eastAsia="楷体" w:cs="楷体"/>
          <w:b/>
          <w:color w:val="auto"/>
          <w:sz w:val="32"/>
          <w:szCs w:val="32"/>
        </w:rPr>
      </w:pPr>
      <w:r>
        <w:rPr>
          <w:rFonts w:hint="eastAsia" w:ascii="楷体" w:hAnsi="楷体" w:eastAsia="楷体" w:cs="楷体"/>
          <w:b/>
          <w:color w:val="auto"/>
          <w:sz w:val="32"/>
          <w:szCs w:val="32"/>
          <w:lang w:eastAsia="zh-CN"/>
        </w:rPr>
        <w:t>（四）</w:t>
      </w:r>
      <w:r>
        <w:rPr>
          <w:rFonts w:hint="eastAsia" w:ascii="楷体" w:hAnsi="楷体" w:eastAsia="楷体" w:cs="楷体"/>
          <w:b/>
          <w:color w:val="auto"/>
          <w:sz w:val="32"/>
          <w:szCs w:val="32"/>
          <w:lang w:val="en-US"/>
        </w:rPr>
        <w:t>部门评价项目绩效评价结果</w:t>
      </w:r>
      <w:r>
        <w:rPr>
          <w:rFonts w:hint="eastAsia" w:ascii="楷体" w:hAnsi="楷体" w:eastAsia="楷体" w:cs="楷体"/>
          <w:b/>
          <w:color w:val="auto"/>
          <w:sz w:val="32"/>
          <w:szCs w:val="32"/>
          <w:u w:val="none"/>
        </w:rPr>
        <w:t>。</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我院无下属单位，所以无部门项目绩效评价。</w:t>
      </w:r>
    </w:p>
    <w:p>
      <w:pPr>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十三、</w:t>
      </w:r>
      <w:r>
        <w:rPr>
          <w:rFonts w:hint="eastAsia" w:ascii="黑体" w:hAnsi="黑体" w:eastAsia="黑体" w:cs="黑体"/>
          <w:b w:val="0"/>
          <w:bCs/>
          <w:color w:val="auto"/>
          <w:sz w:val="32"/>
          <w:szCs w:val="32"/>
        </w:rPr>
        <w:t>其他重要事项情况说明</w:t>
      </w:r>
      <w:r>
        <w:rPr>
          <w:rFonts w:hint="eastAsia" w:ascii="黑体" w:hAnsi="黑体" w:eastAsia="黑体" w:cs="黑体"/>
          <w:b w:val="0"/>
          <w:bCs/>
          <w:color w:val="auto"/>
          <w:sz w:val="32"/>
          <w:szCs w:val="32"/>
          <w:lang w:eastAsia="zh-CN"/>
        </w:rPr>
        <w:t>。</w:t>
      </w:r>
    </w:p>
    <w:p>
      <w:pPr>
        <w:ind w:firstLine="643" w:firstLineChars="200"/>
        <w:rPr>
          <w:rFonts w:hint="eastAsia" w:ascii="楷体" w:hAnsi="楷体" w:eastAsia="楷体" w:cs="楷体"/>
          <w:b/>
          <w:color w:val="auto"/>
          <w:sz w:val="32"/>
          <w:szCs w:val="32"/>
        </w:rPr>
      </w:pPr>
      <w:bookmarkStart w:id="95" w:name="_Toc32639_WPSOffice_Level2"/>
      <w:bookmarkStart w:id="96" w:name="_Toc15262_WPSOffice_Level2"/>
      <w:bookmarkStart w:id="97" w:name="_Toc15565_WPSOffice_Level2"/>
      <w:bookmarkStart w:id="98" w:name="_Toc5978_WPSOffice_Level2"/>
      <w:bookmarkStart w:id="99" w:name="_Toc23598_WPSOffice_Level2"/>
      <w:bookmarkStart w:id="100" w:name="_Toc18325_WPSOffice_Level2"/>
      <w:r>
        <w:rPr>
          <w:rFonts w:hint="eastAsia" w:ascii="楷体" w:hAnsi="楷体" w:eastAsia="楷体" w:cs="楷体"/>
          <w:b/>
          <w:color w:val="auto"/>
          <w:sz w:val="32"/>
          <w:szCs w:val="32"/>
          <w:lang w:eastAsia="zh-CN"/>
        </w:rPr>
        <w:t>（一）</w:t>
      </w:r>
      <w:r>
        <w:rPr>
          <w:rFonts w:hint="eastAsia" w:ascii="楷体" w:hAnsi="楷体" w:eastAsia="楷体" w:cs="楷体"/>
          <w:b/>
          <w:color w:val="auto"/>
          <w:sz w:val="32"/>
          <w:szCs w:val="32"/>
        </w:rPr>
        <w:t>机关运行经费支出情况。</w:t>
      </w:r>
      <w:bookmarkEnd w:id="95"/>
      <w:bookmarkEnd w:id="96"/>
      <w:bookmarkEnd w:id="97"/>
      <w:bookmarkEnd w:id="98"/>
      <w:bookmarkEnd w:id="99"/>
      <w:bookmarkEnd w:id="100"/>
    </w:p>
    <w:p>
      <w:pPr>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年度海口市龙华区人民检察院</w:t>
      </w:r>
      <w:r>
        <w:rPr>
          <w:rFonts w:hint="eastAsia" w:ascii="仿宋_GB2312" w:hAnsi="ˎ̥" w:eastAsia="仿宋_GB2312"/>
          <w:color w:val="auto"/>
          <w:sz w:val="32"/>
          <w:szCs w:val="32"/>
        </w:rPr>
        <w:t>机关运行经费</w:t>
      </w:r>
      <w:r>
        <w:rPr>
          <w:rFonts w:hint="eastAsia" w:ascii="仿宋_GB2312" w:hAnsi="ˎ̥" w:eastAsia="仿宋_GB2312"/>
          <w:color w:val="auto"/>
          <w:sz w:val="32"/>
          <w:szCs w:val="32"/>
          <w:lang w:val="en-US" w:eastAsia="zh-CN"/>
        </w:rPr>
        <w:t>416.71</w:t>
      </w:r>
      <w:r>
        <w:rPr>
          <w:rFonts w:hint="eastAsia" w:ascii="仿宋_GB2312" w:hAnsi="ˎ̥" w:eastAsia="仿宋_GB2312"/>
          <w:color w:val="auto"/>
          <w:sz w:val="32"/>
          <w:szCs w:val="32"/>
        </w:rPr>
        <w:t>万元，比</w:t>
      </w:r>
      <w:r>
        <w:rPr>
          <w:rFonts w:hint="eastAsia" w:ascii="仿宋_GB2312" w:hAnsi="ˎ̥" w:eastAsia="仿宋_GB2312"/>
          <w:color w:val="auto"/>
          <w:sz w:val="32"/>
          <w:szCs w:val="32"/>
          <w:lang w:eastAsia="zh-CN"/>
        </w:rPr>
        <w:t>年初预算</w:t>
      </w:r>
      <w:r>
        <w:rPr>
          <w:rFonts w:hint="eastAsia" w:ascii="仿宋_GB2312" w:hAnsi="ˎ̥" w:eastAsia="仿宋_GB2312"/>
          <w:color w:val="auto"/>
          <w:sz w:val="32"/>
          <w:szCs w:val="32"/>
        </w:rPr>
        <w:t>减少</w:t>
      </w:r>
      <w:r>
        <w:rPr>
          <w:rFonts w:hint="eastAsia" w:ascii="仿宋_GB2312" w:hAnsi="ˎ̥" w:eastAsia="仿宋_GB2312"/>
          <w:color w:val="auto"/>
          <w:sz w:val="32"/>
          <w:szCs w:val="32"/>
          <w:lang w:val="en-US" w:eastAsia="zh-CN"/>
        </w:rPr>
        <w:t>55.10</w:t>
      </w:r>
      <w:r>
        <w:rPr>
          <w:rFonts w:hint="eastAsia" w:ascii="仿宋_GB2312" w:hAnsi="ˎ̥" w:eastAsia="仿宋_GB2312"/>
          <w:color w:val="auto"/>
          <w:sz w:val="32"/>
          <w:szCs w:val="32"/>
        </w:rPr>
        <w:t>万元，降低</w:t>
      </w:r>
      <w:r>
        <w:rPr>
          <w:rFonts w:hint="eastAsia" w:ascii="仿宋_GB2312" w:hAnsi="ˎ̥" w:eastAsia="仿宋_GB2312"/>
          <w:color w:val="auto"/>
          <w:sz w:val="32"/>
          <w:szCs w:val="32"/>
          <w:lang w:val="en-US" w:eastAsia="zh-CN"/>
        </w:rPr>
        <w:t>15.24</w:t>
      </w:r>
      <w:r>
        <w:rPr>
          <w:rFonts w:hint="eastAsia" w:ascii="仿宋_GB2312" w:hAnsi="ˎ̥" w:eastAsia="仿宋_GB2312"/>
          <w:color w:val="auto"/>
          <w:sz w:val="32"/>
          <w:szCs w:val="32"/>
        </w:rPr>
        <w:t>%。主要原因是：</w:t>
      </w:r>
      <w:r>
        <w:rPr>
          <w:rFonts w:hint="eastAsia" w:ascii="仿宋_GB2312" w:hAnsi="ˎ̥" w:eastAsia="仿宋_GB2312"/>
          <w:color w:val="auto"/>
          <w:sz w:val="32"/>
          <w:szCs w:val="32"/>
          <w:lang w:eastAsia="zh-CN"/>
        </w:rPr>
        <w:t>深入贯彻省委省政府“过紧日子”的要求，厉行节约并按照有关要求减压机关运行经费。</w:t>
      </w:r>
    </w:p>
    <w:p>
      <w:pPr>
        <w:ind w:firstLine="643" w:firstLineChars="200"/>
        <w:rPr>
          <w:rFonts w:hint="eastAsia" w:ascii="楷体" w:hAnsi="楷体" w:eastAsia="楷体" w:cs="楷体"/>
          <w:b/>
          <w:color w:val="auto"/>
          <w:sz w:val="32"/>
          <w:szCs w:val="32"/>
        </w:rPr>
      </w:pPr>
      <w:bookmarkStart w:id="101" w:name="_Toc32689_WPSOffice_Level2"/>
      <w:bookmarkStart w:id="102" w:name="_Toc30383_WPSOffice_Level2"/>
      <w:bookmarkStart w:id="103" w:name="_Toc3131_WPSOffice_Level2"/>
      <w:bookmarkStart w:id="104" w:name="_Toc13084_WPSOffice_Level2"/>
      <w:bookmarkStart w:id="105" w:name="_Toc25333_WPSOffice_Level2"/>
      <w:bookmarkStart w:id="106" w:name="_Toc23966_WPSOffice_Level2"/>
      <w:r>
        <w:rPr>
          <w:rFonts w:hint="eastAsia" w:ascii="楷体" w:hAnsi="楷体" w:eastAsia="楷体" w:cs="楷体"/>
          <w:b/>
          <w:color w:val="auto"/>
          <w:sz w:val="32"/>
          <w:szCs w:val="32"/>
          <w:lang w:eastAsia="zh-CN"/>
        </w:rPr>
        <w:t>（二）</w:t>
      </w:r>
      <w:r>
        <w:rPr>
          <w:rFonts w:hint="eastAsia" w:ascii="楷体" w:hAnsi="楷体" w:eastAsia="楷体" w:cs="楷体"/>
          <w:b/>
          <w:color w:val="auto"/>
          <w:sz w:val="32"/>
          <w:szCs w:val="32"/>
        </w:rPr>
        <w:t>政府采购支出情况。</w:t>
      </w:r>
      <w:bookmarkEnd w:id="101"/>
      <w:bookmarkEnd w:id="102"/>
      <w:bookmarkEnd w:id="103"/>
      <w:bookmarkEnd w:id="104"/>
      <w:bookmarkEnd w:id="105"/>
      <w:bookmarkEnd w:id="106"/>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年度海口市龙华区人民检察院</w:t>
      </w:r>
      <w:r>
        <w:rPr>
          <w:rFonts w:hint="eastAsia" w:ascii="仿宋_GB2312" w:hAnsi="ˎ̥" w:eastAsia="仿宋_GB2312"/>
          <w:color w:val="auto"/>
          <w:sz w:val="32"/>
          <w:szCs w:val="32"/>
        </w:rPr>
        <w:t>政府采购支出总额</w:t>
      </w:r>
      <w:r>
        <w:rPr>
          <w:rFonts w:hint="eastAsia" w:ascii="仿宋_GB2312" w:hAnsi="ˎ̥" w:eastAsia="仿宋_GB2312"/>
          <w:color w:val="auto"/>
          <w:sz w:val="32"/>
          <w:szCs w:val="32"/>
          <w:lang w:val="en-US" w:eastAsia="zh-CN"/>
        </w:rPr>
        <w:t>77.51</w:t>
      </w:r>
      <w:r>
        <w:rPr>
          <w:rFonts w:hint="eastAsia" w:ascii="仿宋_GB2312" w:hAnsi="ˎ̥" w:eastAsia="仿宋_GB2312"/>
          <w:color w:val="auto"/>
          <w:sz w:val="32"/>
          <w:szCs w:val="32"/>
        </w:rPr>
        <w:t>万元，其中：政府采购货物支出</w:t>
      </w:r>
      <w:r>
        <w:rPr>
          <w:rFonts w:hint="eastAsia" w:ascii="仿宋_GB2312" w:hAnsi="ˎ̥" w:eastAsia="仿宋_GB2312"/>
          <w:color w:val="auto"/>
          <w:sz w:val="32"/>
          <w:szCs w:val="32"/>
          <w:lang w:val="en-US" w:eastAsia="zh-CN"/>
        </w:rPr>
        <w:t>46.35</w:t>
      </w:r>
      <w:r>
        <w:rPr>
          <w:rFonts w:hint="eastAsia" w:ascii="仿宋_GB2312" w:hAnsi="ˎ̥" w:eastAsia="仿宋_GB2312"/>
          <w:color w:val="auto"/>
          <w:sz w:val="32"/>
          <w:szCs w:val="32"/>
        </w:rPr>
        <w:t>万元、政府采购工程支出</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万元、政府采购服务支出</w:t>
      </w:r>
      <w:r>
        <w:rPr>
          <w:rFonts w:hint="eastAsia" w:ascii="仿宋_GB2312" w:hAnsi="ˎ̥" w:eastAsia="仿宋_GB2312"/>
          <w:color w:val="auto"/>
          <w:sz w:val="32"/>
          <w:szCs w:val="32"/>
          <w:lang w:val="en-US" w:eastAsia="zh-CN"/>
        </w:rPr>
        <w:t>31.16</w:t>
      </w:r>
      <w:r>
        <w:rPr>
          <w:rFonts w:hint="eastAsia" w:ascii="仿宋_GB2312" w:hAnsi="ˎ̥" w:eastAsia="仿宋_GB2312"/>
          <w:color w:val="auto"/>
          <w:sz w:val="32"/>
          <w:szCs w:val="32"/>
        </w:rPr>
        <w:t>万元。授予中小企业合同金额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%，其中：授予小微企业合同金额</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万元，占政府采购支出总额的</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w:t>
      </w:r>
    </w:p>
    <w:p>
      <w:pPr>
        <w:ind w:firstLine="643" w:firstLineChars="200"/>
        <w:rPr>
          <w:rFonts w:hint="eastAsia" w:ascii="楷体" w:hAnsi="楷体" w:eastAsia="楷体" w:cs="楷体"/>
          <w:b/>
          <w:color w:val="auto"/>
          <w:sz w:val="32"/>
          <w:szCs w:val="32"/>
        </w:rPr>
      </w:pPr>
      <w:bookmarkStart w:id="107" w:name="_Toc6016_WPSOffice_Level2"/>
      <w:bookmarkStart w:id="108" w:name="_Toc10902_WPSOffice_Level2"/>
      <w:bookmarkStart w:id="109" w:name="_Toc29584_WPSOffice_Level2"/>
      <w:bookmarkStart w:id="110" w:name="_Toc19989_WPSOffice_Level2"/>
      <w:bookmarkStart w:id="111" w:name="_Toc527_WPSOffice_Level2"/>
      <w:bookmarkStart w:id="112" w:name="_Toc15129_WPSOffice_Level2"/>
      <w:r>
        <w:rPr>
          <w:rFonts w:hint="eastAsia" w:ascii="楷体" w:hAnsi="楷体" w:eastAsia="楷体" w:cs="楷体"/>
          <w:b/>
          <w:color w:val="auto"/>
          <w:sz w:val="32"/>
          <w:szCs w:val="32"/>
          <w:lang w:eastAsia="zh-CN"/>
        </w:rPr>
        <w:t>（三）</w:t>
      </w:r>
      <w:r>
        <w:rPr>
          <w:rFonts w:hint="eastAsia" w:ascii="楷体" w:hAnsi="楷体" w:eastAsia="楷体" w:cs="楷体"/>
          <w:b/>
          <w:color w:val="auto"/>
          <w:sz w:val="32"/>
          <w:szCs w:val="32"/>
        </w:rPr>
        <w:t>国有资产占用情况。</w:t>
      </w:r>
      <w:bookmarkEnd w:id="107"/>
      <w:bookmarkEnd w:id="108"/>
      <w:bookmarkEnd w:id="109"/>
      <w:bookmarkEnd w:id="110"/>
      <w:bookmarkEnd w:id="111"/>
      <w:bookmarkEnd w:id="112"/>
    </w:p>
    <w:p>
      <w:pPr>
        <w:spacing w:line="578" w:lineRule="exact"/>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截至</w:t>
      </w:r>
      <w:r>
        <w:rPr>
          <w:rFonts w:hint="eastAsia" w:ascii="仿宋_GB2312" w:hAnsi="ˎ̥" w:eastAsia="仿宋_GB2312"/>
          <w:color w:val="auto"/>
          <w:sz w:val="32"/>
          <w:szCs w:val="32"/>
          <w:lang w:eastAsia="zh-CN"/>
        </w:rPr>
        <w:t>202</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lang w:eastAsia="zh-CN"/>
        </w:rPr>
        <w:t>年</w:t>
      </w:r>
      <w:r>
        <w:rPr>
          <w:rFonts w:hint="eastAsia" w:ascii="仿宋_GB2312" w:hAnsi="ˎ̥" w:eastAsia="仿宋_GB2312"/>
          <w:color w:val="auto"/>
          <w:sz w:val="32"/>
          <w:szCs w:val="32"/>
        </w:rPr>
        <w:t>12月31日，</w:t>
      </w:r>
      <w:r>
        <w:rPr>
          <w:rFonts w:hint="eastAsia" w:ascii="仿宋_GB2312" w:hAnsi="ˎ̥" w:eastAsia="仿宋_GB2312"/>
          <w:color w:val="auto"/>
          <w:sz w:val="32"/>
          <w:szCs w:val="32"/>
          <w:lang w:val="en-US" w:eastAsia="zh-CN"/>
        </w:rPr>
        <w:t>本部门占用房屋面积</w:t>
      </w:r>
      <w:r>
        <w:rPr>
          <w:rFonts w:hint="eastAsia" w:ascii="仿宋_GB2312" w:hAnsi="ˎ̥" w:eastAsia="仿宋_GB2312"/>
          <w:color w:val="auto"/>
          <w:sz w:val="32"/>
          <w:szCs w:val="32"/>
        </w:rPr>
        <w:t>7867.91</w:t>
      </w:r>
      <w:r>
        <w:rPr>
          <w:rFonts w:hint="eastAsia" w:ascii="仿宋_GB2312" w:hAnsi="ˎ̥" w:eastAsia="仿宋_GB2312"/>
          <w:color w:val="auto"/>
          <w:sz w:val="32"/>
          <w:szCs w:val="32"/>
          <w:lang w:val="en-US" w:eastAsia="zh-CN"/>
        </w:rPr>
        <w:t>平方米，其中：办公用房</w:t>
      </w:r>
      <w:r>
        <w:rPr>
          <w:rFonts w:hint="eastAsia" w:ascii="仿宋_GB2312" w:hAnsi="ˎ̥" w:eastAsia="仿宋_GB2312"/>
          <w:color w:val="auto"/>
          <w:sz w:val="32"/>
          <w:szCs w:val="32"/>
        </w:rPr>
        <w:t>7777.42</w:t>
      </w:r>
      <w:r>
        <w:rPr>
          <w:rFonts w:hint="eastAsia" w:ascii="仿宋_GB2312" w:hAnsi="ˎ̥" w:eastAsia="仿宋_GB2312"/>
          <w:color w:val="auto"/>
          <w:sz w:val="32"/>
          <w:szCs w:val="32"/>
          <w:lang w:val="en-US" w:eastAsia="zh-CN"/>
        </w:rPr>
        <w:t>平方米，业务用房0平方米，其他（不含构筑物）</w:t>
      </w:r>
      <w:r>
        <w:rPr>
          <w:rFonts w:hint="eastAsia" w:ascii="仿宋_GB2312" w:hAnsi="ˎ̥" w:eastAsia="仿宋_GB2312"/>
          <w:color w:val="auto"/>
          <w:sz w:val="32"/>
          <w:szCs w:val="32"/>
        </w:rPr>
        <w:t>90.49</w:t>
      </w:r>
      <w:r>
        <w:rPr>
          <w:rFonts w:hint="eastAsia" w:ascii="仿宋_GB2312" w:hAnsi="ˎ̥" w:eastAsia="仿宋_GB2312"/>
          <w:color w:val="auto"/>
          <w:sz w:val="32"/>
          <w:szCs w:val="32"/>
          <w:lang w:val="en-US" w:eastAsia="zh-CN"/>
        </w:rPr>
        <w:t>平方米。</w:t>
      </w:r>
    </w:p>
    <w:p>
      <w:pPr>
        <w:spacing w:line="578" w:lineRule="exact"/>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本部门共有车辆</w:t>
      </w:r>
      <w:r>
        <w:rPr>
          <w:rFonts w:hint="eastAsia" w:ascii="仿宋_GB2312" w:hAnsi="ˎ̥" w:eastAsia="仿宋_GB2312"/>
          <w:color w:val="auto"/>
          <w:sz w:val="32"/>
          <w:szCs w:val="32"/>
          <w:lang w:val="en-US" w:eastAsia="zh-CN"/>
        </w:rPr>
        <w:t>12</w:t>
      </w:r>
      <w:r>
        <w:rPr>
          <w:rFonts w:hint="eastAsia" w:ascii="仿宋_GB2312" w:hAnsi="ˎ̥" w:eastAsia="仿宋_GB2312"/>
          <w:color w:val="auto"/>
          <w:sz w:val="32"/>
          <w:szCs w:val="32"/>
        </w:rPr>
        <w:t>辆，其中</w:t>
      </w:r>
      <w:r>
        <w:rPr>
          <w:rFonts w:hint="eastAsia" w:ascii="仿宋_GB2312" w:hAnsi="ˎ̥" w:eastAsia="仿宋_GB2312"/>
          <w:color w:val="auto"/>
          <w:sz w:val="32"/>
          <w:szCs w:val="32"/>
          <w:lang w:eastAsia="zh-CN"/>
        </w:rPr>
        <w:t>：从车辆种类说明：</w:t>
      </w:r>
      <w:r>
        <w:rPr>
          <w:rFonts w:hint="eastAsia" w:ascii="仿宋_GB2312" w:hAnsi="ˎ̥" w:eastAsia="仿宋_GB2312"/>
          <w:color w:val="auto"/>
          <w:sz w:val="32"/>
          <w:szCs w:val="32"/>
          <w:lang w:val="en-US" w:eastAsia="zh-CN"/>
        </w:rPr>
        <w:t>轿车11</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越野车</w:t>
      </w:r>
      <w:r>
        <w:rPr>
          <w:rFonts w:hint="eastAsia" w:ascii="仿宋_GB2312" w:hAnsi="ˎ̥" w:eastAsia="仿宋_GB2312"/>
          <w:color w:val="auto"/>
          <w:sz w:val="32"/>
          <w:szCs w:val="32"/>
          <w:lang w:val="en-US" w:eastAsia="zh-CN"/>
        </w:rPr>
        <w:t>1</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小型载客汽</w:t>
      </w:r>
      <w:r>
        <w:rPr>
          <w:rFonts w:hint="eastAsia" w:ascii="仿宋_GB2312" w:hAnsi="ˎ̥" w:eastAsia="仿宋_GB2312"/>
          <w:color w:val="auto"/>
          <w:sz w:val="32"/>
          <w:szCs w:val="32"/>
        </w:rPr>
        <w:t>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大中型载客汽车</w:t>
      </w:r>
      <w:r>
        <w:rPr>
          <w:rFonts w:hint="eastAsia" w:ascii="仿宋_GB2312" w:hAnsi="ˎ̥" w:eastAsia="仿宋_GB2312"/>
          <w:color w:val="auto"/>
          <w:sz w:val="32"/>
          <w:szCs w:val="32"/>
        </w:rPr>
        <w:t>辆、其他</w:t>
      </w:r>
      <w:r>
        <w:rPr>
          <w:rFonts w:hint="eastAsia" w:ascii="仿宋_GB2312" w:hAnsi="ˎ̥" w:eastAsia="仿宋_GB2312"/>
          <w:color w:val="auto"/>
          <w:sz w:val="32"/>
          <w:szCs w:val="32"/>
          <w:lang w:eastAsia="zh-CN"/>
        </w:rPr>
        <w:t>车型</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；从车辆使用情况说明：副</w:t>
      </w:r>
      <w:r>
        <w:rPr>
          <w:rFonts w:hint="eastAsia" w:ascii="仿宋_GB2312" w:hAnsi="ˎ̥" w:eastAsia="仿宋_GB2312"/>
          <w:color w:val="auto"/>
          <w:sz w:val="32"/>
          <w:szCs w:val="32"/>
        </w:rPr>
        <w:t>部</w:t>
      </w:r>
      <w:r>
        <w:rPr>
          <w:rFonts w:hint="eastAsia" w:ascii="仿宋_GB2312" w:hAnsi="ˎ̥" w:eastAsia="仿宋_GB2312"/>
          <w:color w:val="auto"/>
          <w:sz w:val="32"/>
          <w:szCs w:val="32"/>
          <w:lang w:eastAsia="zh-CN"/>
        </w:rPr>
        <w:t>（省）</w:t>
      </w:r>
      <w:r>
        <w:rPr>
          <w:rFonts w:hint="eastAsia" w:ascii="仿宋_GB2312" w:hAnsi="ˎ̥" w:eastAsia="仿宋_GB2312"/>
          <w:color w:val="auto"/>
          <w:sz w:val="32"/>
          <w:szCs w:val="32"/>
        </w:rPr>
        <w:t>级</w:t>
      </w:r>
      <w:r>
        <w:rPr>
          <w:rFonts w:hint="eastAsia" w:ascii="仿宋_GB2312" w:hAnsi="ˎ̥" w:eastAsia="仿宋_GB2312"/>
          <w:color w:val="auto"/>
          <w:sz w:val="32"/>
          <w:szCs w:val="32"/>
          <w:lang w:eastAsia="zh-CN"/>
        </w:rPr>
        <w:t>及以上</w:t>
      </w:r>
      <w:r>
        <w:rPr>
          <w:rFonts w:hint="eastAsia" w:ascii="仿宋_GB2312" w:hAnsi="ˎ̥" w:eastAsia="仿宋_GB2312"/>
          <w:color w:val="auto"/>
          <w:sz w:val="32"/>
          <w:szCs w:val="32"/>
        </w:rPr>
        <w:t>领导用车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主要领导干部用车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机要通信用车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应急保障用车</w:t>
      </w:r>
      <w:r>
        <w:rPr>
          <w:rFonts w:hint="eastAsia" w:ascii="仿宋_GB2312" w:hAnsi="ˎ̥" w:eastAsia="仿宋_GB2312"/>
          <w:color w:val="auto"/>
          <w:sz w:val="32"/>
          <w:szCs w:val="32"/>
          <w:lang w:val="en-US" w:eastAsia="zh-CN"/>
        </w:rPr>
        <w:t>2</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执法执勤</w:t>
      </w:r>
      <w:r>
        <w:rPr>
          <w:rFonts w:hint="eastAsia" w:ascii="仿宋_GB2312" w:hAnsi="ˎ̥" w:eastAsia="仿宋_GB2312"/>
          <w:color w:val="auto"/>
          <w:sz w:val="32"/>
          <w:szCs w:val="32"/>
        </w:rPr>
        <w:t>用车</w:t>
      </w:r>
      <w:r>
        <w:rPr>
          <w:rFonts w:hint="eastAsia" w:ascii="仿宋_GB2312" w:hAnsi="ˎ̥" w:eastAsia="仿宋_GB2312"/>
          <w:color w:val="auto"/>
          <w:sz w:val="32"/>
          <w:szCs w:val="32"/>
          <w:lang w:val="en-US" w:eastAsia="zh-CN"/>
        </w:rPr>
        <w:t>8</w:t>
      </w:r>
      <w:r>
        <w:rPr>
          <w:rFonts w:hint="eastAsia" w:ascii="仿宋_GB2312" w:hAnsi="ˎ̥" w:eastAsia="仿宋_GB2312"/>
          <w:color w:val="auto"/>
          <w:sz w:val="32"/>
          <w:szCs w:val="32"/>
        </w:rPr>
        <w:t>辆、特种专业技术用车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离退休干部</w:t>
      </w:r>
      <w:r>
        <w:rPr>
          <w:rFonts w:hint="eastAsia" w:ascii="仿宋_GB2312" w:hAnsi="ˎ̥" w:eastAsia="仿宋_GB2312"/>
          <w:color w:val="auto"/>
          <w:sz w:val="32"/>
          <w:szCs w:val="32"/>
        </w:rPr>
        <w:t>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辆、其他用车</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辆</w:t>
      </w:r>
      <w:r>
        <w:rPr>
          <w:rFonts w:hint="eastAsia" w:ascii="仿宋_GB2312" w:hAnsi="ˎ̥" w:eastAsia="仿宋_GB2312"/>
          <w:color w:val="auto"/>
          <w:sz w:val="32"/>
          <w:szCs w:val="32"/>
          <w:lang w:eastAsia="zh-CN"/>
        </w:rPr>
        <w:t>。</w:t>
      </w:r>
    </w:p>
    <w:p>
      <w:pPr>
        <w:spacing w:line="578" w:lineRule="exact"/>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rPr>
        <w:t>单位价值50万元</w:t>
      </w:r>
      <w:r>
        <w:rPr>
          <w:rFonts w:hint="eastAsia" w:ascii="仿宋_GB2312" w:hAnsi="ˎ̥" w:eastAsia="仿宋_GB2312"/>
          <w:color w:val="auto"/>
          <w:sz w:val="32"/>
          <w:szCs w:val="32"/>
          <w:lang w:eastAsia="zh-CN"/>
        </w:rPr>
        <w:t>（含）</w:t>
      </w:r>
      <w:r>
        <w:rPr>
          <w:rFonts w:hint="eastAsia" w:ascii="仿宋_GB2312" w:hAnsi="ˎ̥" w:eastAsia="仿宋_GB2312"/>
          <w:color w:val="auto"/>
          <w:sz w:val="32"/>
          <w:szCs w:val="32"/>
        </w:rPr>
        <w:t>以上通用设备</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台（套），单价100万元</w:t>
      </w:r>
      <w:r>
        <w:rPr>
          <w:rFonts w:hint="eastAsia" w:ascii="仿宋_GB2312" w:hAnsi="ˎ̥" w:eastAsia="仿宋_GB2312"/>
          <w:color w:val="auto"/>
          <w:sz w:val="32"/>
          <w:szCs w:val="32"/>
          <w:lang w:eastAsia="zh-CN"/>
        </w:rPr>
        <w:t>（含）</w:t>
      </w:r>
      <w:r>
        <w:rPr>
          <w:rFonts w:hint="eastAsia" w:ascii="仿宋_GB2312" w:hAnsi="ˎ̥" w:eastAsia="仿宋_GB2312"/>
          <w:color w:val="auto"/>
          <w:sz w:val="32"/>
          <w:szCs w:val="32"/>
        </w:rPr>
        <w:t>以上专用设备</w:t>
      </w:r>
      <w:r>
        <w:rPr>
          <w:rFonts w:hint="eastAsia" w:ascii="仿宋_GB2312" w:hAnsi="ˎ̥" w:eastAsia="仿宋_GB2312"/>
          <w:color w:val="auto"/>
          <w:sz w:val="32"/>
          <w:szCs w:val="32"/>
          <w:lang w:val="en-US" w:eastAsia="zh-CN"/>
        </w:rPr>
        <w:t>0</w:t>
      </w:r>
      <w:r>
        <w:rPr>
          <w:rFonts w:hint="eastAsia" w:ascii="仿宋_GB2312" w:hAnsi="ˎ̥" w:eastAsia="仿宋_GB2312"/>
          <w:color w:val="auto"/>
          <w:sz w:val="32"/>
          <w:szCs w:val="32"/>
        </w:rPr>
        <w:t>台（套）。</w:t>
      </w:r>
    </w:p>
    <w:p>
      <w:pPr>
        <w:spacing w:line="578" w:lineRule="exact"/>
        <w:ind w:firstLine="640" w:firstLineChars="200"/>
        <w:rPr>
          <w:rFonts w:hint="eastAsia" w:ascii="仿宋_GB2312" w:hAnsi="ˎ̥" w:eastAsia="仿宋_GB2312"/>
          <w:color w:val="auto"/>
          <w:sz w:val="32"/>
          <w:szCs w:val="32"/>
          <w:lang w:val="en-US" w:eastAsia="zh-CN"/>
        </w:rPr>
      </w:pPr>
      <w:r>
        <w:rPr>
          <w:rFonts w:hint="eastAsia" w:ascii="仿宋_GB2312" w:hAnsi="ˎ̥" w:eastAsia="仿宋_GB2312"/>
          <w:color w:val="auto"/>
          <w:sz w:val="32"/>
          <w:szCs w:val="32"/>
          <w:lang w:eastAsia="zh-CN"/>
        </w:rPr>
        <w:t>年末在建工程</w:t>
      </w:r>
      <w:r>
        <w:rPr>
          <w:rFonts w:hint="eastAsia" w:ascii="仿宋_GB2312" w:hAnsi="ˎ̥" w:eastAsia="仿宋_GB2312"/>
          <w:color w:val="auto"/>
          <w:sz w:val="32"/>
          <w:szCs w:val="32"/>
          <w:lang w:val="en-US" w:eastAsia="zh-CN"/>
        </w:rPr>
        <w:t>0.35</w:t>
      </w:r>
      <w:r>
        <w:rPr>
          <w:rFonts w:hint="eastAsia" w:ascii="仿宋_GB2312" w:hAnsi="ˎ̥" w:eastAsia="仿宋_GB2312"/>
          <w:color w:val="auto"/>
          <w:sz w:val="32"/>
          <w:szCs w:val="32"/>
          <w:lang w:eastAsia="zh-CN"/>
        </w:rPr>
        <w:t>万元</w:t>
      </w:r>
      <w:r>
        <w:rPr>
          <w:rFonts w:hint="eastAsia" w:ascii="仿宋_GB2312" w:hAnsi="ˎ̥" w:eastAsia="仿宋_GB2312"/>
          <w:color w:val="auto"/>
          <w:sz w:val="32"/>
          <w:szCs w:val="32"/>
        </w:rPr>
        <w:t>。</w:t>
      </w:r>
    </w:p>
    <w:p>
      <w:pPr>
        <w:spacing w:line="578" w:lineRule="exact"/>
        <w:ind w:firstLine="640" w:firstLineChars="200"/>
        <w:rPr>
          <w:rFonts w:hint="eastAsia" w:ascii="仿宋_GB2312" w:hAnsi="ˎ̥" w:eastAsia="仿宋_GB2312"/>
          <w:color w:val="auto"/>
          <w:sz w:val="32"/>
          <w:szCs w:val="32"/>
          <w:lang w:val="en-US" w:eastAsia="zh-CN"/>
        </w:rPr>
      </w:pPr>
    </w:p>
    <w:p>
      <w:pPr>
        <w:jc w:val="center"/>
        <w:rPr>
          <w:rFonts w:hint="eastAsia" w:ascii="黑体" w:hAnsi="ˎ̥" w:eastAsia="黑体"/>
          <w:color w:val="auto"/>
          <w:sz w:val="32"/>
          <w:szCs w:val="32"/>
        </w:rPr>
      </w:pPr>
      <w:bookmarkStart w:id="113" w:name="_Toc8808_WPSOffice_Level1"/>
      <w:bookmarkStart w:id="114" w:name="_Toc15425_WPSOffice_Level1"/>
      <w:bookmarkStart w:id="115" w:name="_Toc4398_WPSOffice_Level1"/>
      <w:bookmarkStart w:id="116" w:name="_Toc8874_WPSOffice_Level1"/>
      <w:bookmarkStart w:id="117" w:name="_Toc17580_WPSOffice_Level1"/>
      <w:bookmarkStart w:id="118" w:name="_Toc11039_WPSOffice_Level1"/>
      <w:r>
        <w:rPr>
          <w:rFonts w:hint="eastAsia" w:ascii="黑体" w:hAnsi="ˎ̥" w:eastAsia="黑体"/>
          <w:color w:val="auto"/>
          <w:sz w:val="32"/>
          <w:szCs w:val="32"/>
          <w:lang w:eastAsia="zh-CN"/>
        </w:rPr>
        <w:t>第四部分</w:t>
      </w:r>
      <w:r>
        <w:rPr>
          <w:rFonts w:hint="eastAsia" w:ascii="黑体" w:hAnsi="ˎ̥" w:eastAsia="黑体"/>
          <w:color w:val="auto"/>
          <w:sz w:val="32"/>
          <w:szCs w:val="32"/>
          <w:lang w:val="en-US" w:eastAsia="zh-CN"/>
        </w:rPr>
        <w:t xml:space="preserve">  </w:t>
      </w:r>
      <w:r>
        <w:rPr>
          <w:rFonts w:hint="eastAsia" w:ascii="黑体" w:hAnsi="ˎ̥" w:eastAsia="黑体"/>
          <w:color w:val="auto"/>
          <w:sz w:val="32"/>
          <w:szCs w:val="32"/>
        </w:rPr>
        <w:t>名词解释</w:t>
      </w:r>
      <w:bookmarkEnd w:id="113"/>
      <w:bookmarkEnd w:id="114"/>
      <w:bookmarkEnd w:id="115"/>
      <w:bookmarkEnd w:id="116"/>
      <w:bookmarkEnd w:id="117"/>
      <w:bookmarkEnd w:id="118"/>
    </w:p>
    <w:p>
      <w:pPr>
        <w:jc w:val="center"/>
        <w:rPr>
          <w:rFonts w:hint="eastAsia" w:ascii="黑体" w:hAnsi="ˎ̥" w:eastAsia="黑体"/>
          <w:color w:val="auto"/>
          <w:sz w:val="32"/>
          <w:szCs w:val="32"/>
        </w:rPr>
      </w:pPr>
    </w:p>
    <w:p>
      <w:pPr>
        <w:numPr>
          <w:ilvl w:val="0"/>
          <w:numId w:val="5"/>
        </w:num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财政拨款收入：指</w:t>
      </w:r>
      <w:r>
        <w:rPr>
          <w:rFonts w:hint="eastAsia" w:ascii="仿宋_GB2312" w:hAnsi="ˎ̥" w:eastAsia="仿宋_GB2312"/>
          <w:color w:val="auto"/>
          <w:sz w:val="32"/>
          <w:szCs w:val="32"/>
          <w:lang w:eastAsia="zh-CN"/>
        </w:rPr>
        <w:t>同</w:t>
      </w:r>
      <w:r>
        <w:rPr>
          <w:rFonts w:hint="eastAsia" w:ascii="仿宋_GB2312" w:hAnsi="ˎ̥" w:eastAsia="仿宋_GB2312"/>
          <w:color w:val="auto"/>
          <w:sz w:val="32"/>
          <w:szCs w:val="32"/>
        </w:rPr>
        <w:t>级</w:t>
      </w:r>
      <w:r>
        <w:rPr>
          <w:rFonts w:hint="eastAsia" w:ascii="仿宋_GB2312" w:hAnsi="ˎ̥" w:eastAsia="仿宋_GB2312"/>
          <w:color w:val="auto"/>
          <w:sz w:val="32"/>
          <w:szCs w:val="32"/>
          <w:lang w:eastAsia="zh-CN"/>
        </w:rPr>
        <w:t>政府财政部门</w:t>
      </w:r>
      <w:r>
        <w:rPr>
          <w:rFonts w:hint="eastAsia" w:ascii="仿宋_GB2312" w:hAnsi="ˎ̥" w:eastAsia="仿宋_GB2312"/>
          <w:color w:val="auto"/>
          <w:sz w:val="32"/>
          <w:szCs w:val="32"/>
        </w:rPr>
        <w:t>当年拨付的</w:t>
      </w:r>
      <w:r>
        <w:rPr>
          <w:rFonts w:hint="eastAsia" w:ascii="仿宋_GB2312" w:hAnsi="ˎ̥" w:eastAsia="仿宋_GB2312"/>
          <w:color w:val="auto"/>
          <w:sz w:val="32"/>
          <w:szCs w:val="32"/>
          <w:lang w:eastAsia="zh-CN"/>
        </w:rPr>
        <w:t>各类财政拨款</w:t>
      </w:r>
      <w:r>
        <w:rPr>
          <w:rFonts w:hint="eastAsia" w:ascii="仿宋_GB2312" w:hAnsi="ˎ̥" w:eastAsia="仿宋_GB2312"/>
          <w:color w:val="auto"/>
          <w:sz w:val="32"/>
          <w:szCs w:val="32"/>
        </w:rPr>
        <w:t>。</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二、上级补助收入：指事业单位从主管部门和上级单位取得的非财政补助收入。</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三、</w:t>
      </w:r>
      <w:r>
        <w:rPr>
          <w:rFonts w:hint="eastAsia" w:ascii="仿宋_GB2312" w:hAnsi="ˎ̥" w:eastAsia="仿宋_GB2312"/>
          <w:color w:val="auto"/>
          <w:sz w:val="32"/>
          <w:szCs w:val="32"/>
        </w:rPr>
        <w:t>事业收入：指事业单位开展专业业务活动及辅助活动取得的收入。</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四、</w:t>
      </w:r>
      <w:r>
        <w:rPr>
          <w:rFonts w:hint="eastAsia" w:ascii="仿宋_GB2312" w:hAnsi="ˎ̥" w:eastAsia="仿宋_GB2312"/>
          <w:color w:val="auto"/>
          <w:sz w:val="32"/>
          <w:szCs w:val="32"/>
        </w:rPr>
        <w:t>经营收入：指事业单位在专业业务活动及其辅助活动之外开展非独立核算经营活动取得的收入。</w:t>
      </w:r>
    </w:p>
    <w:p>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lang w:eastAsia="zh-CN"/>
        </w:rPr>
        <w:t>五、附属单位上缴收入：指事业单位取得附属独立核算单位根据有关规定上缴的收入。</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六、</w:t>
      </w:r>
      <w:r>
        <w:rPr>
          <w:rFonts w:hint="eastAsia" w:ascii="仿宋_GB2312" w:hAnsi="ˎ̥" w:eastAsia="仿宋_GB2312"/>
          <w:color w:val="auto"/>
          <w:sz w:val="32"/>
          <w:szCs w:val="32"/>
        </w:rPr>
        <w:t>其他收入：指除上述“财政拨款收入”“事业收入”</w:t>
      </w:r>
      <w:r>
        <w:rPr>
          <w:rFonts w:hint="eastAsia" w:ascii="仿宋_GB2312" w:hAnsi="ˎ̥" w:eastAsia="仿宋_GB2312"/>
          <w:color w:val="auto"/>
          <w:sz w:val="32"/>
          <w:szCs w:val="32"/>
          <w:lang w:eastAsia="zh-CN"/>
        </w:rPr>
        <w:t>“上级补助收入”</w:t>
      </w:r>
      <w:r>
        <w:rPr>
          <w:rFonts w:hint="eastAsia" w:ascii="仿宋_GB2312" w:hAnsi="ˎ̥" w:eastAsia="仿宋_GB2312"/>
          <w:color w:val="auto"/>
          <w:sz w:val="32"/>
          <w:szCs w:val="32"/>
        </w:rPr>
        <w:t>“经营收入”</w:t>
      </w:r>
      <w:r>
        <w:rPr>
          <w:rFonts w:hint="eastAsia" w:ascii="仿宋_GB2312" w:hAnsi="ˎ̥" w:eastAsia="仿宋_GB2312"/>
          <w:color w:val="auto"/>
          <w:sz w:val="32"/>
          <w:szCs w:val="32"/>
          <w:lang w:eastAsia="zh-CN"/>
        </w:rPr>
        <w:t>“附属单位上缴收入”</w:t>
      </w:r>
      <w:r>
        <w:rPr>
          <w:rFonts w:hint="eastAsia" w:ascii="仿宋_GB2312" w:hAnsi="ˎ̥" w:eastAsia="仿宋_GB2312"/>
          <w:color w:val="auto"/>
          <w:sz w:val="32"/>
          <w:szCs w:val="32"/>
        </w:rPr>
        <w:t>等以外的收入。</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七、</w:t>
      </w:r>
      <w:r>
        <w:rPr>
          <w:rFonts w:hint="eastAsia" w:ascii="仿宋_GB2312" w:hAnsi="ˎ̥" w:eastAsia="仿宋_GB2312"/>
          <w:color w:val="auto"/>
          <w:sz w:val="32"/>
          <w:szCs w:val="32"/>
          <w:highlight w:val="none"/>
          <w:lang w:eastAsia="zh-CN"/>
        </w:rPr>
        <w:t>使用非财政拨款结余</w:t>
      </w:r>
      <w:r>
        <w:rPr>
          <w:rFonts w:hint="eastAsia" w:ascii="仿宋_GB2312" w:hAnsi="ˎ̥" w:eastAsia="仿宋_GB2312"/>
          <w:color w:val="auto"/>
          <w:sz w:val="32"/>
          <w:szCs w:val="32"/>
          <w:highlight w:val="none"/>
        </w:rPr>
        <w:t>：指事业单位在当年的“财政拨款收入”“事业收入”“经营收入”“其他收入”</w:t>
      </w:r>
      <w:r>
        <w:rPr>
          <w:rFonts w:hint="eastAsia" w:ascii="仿宋_GB2312" w:hAnsi="ˎ̥" w:eastAsia="仿宋_GB2312"/>
          <w:color w:val="auto"/>
          <w:sz w:val="32"/>
          <w:szCs w:val="32"/>
          <w:highlight w:val="none"/>
          <w:lang w:eastAsia="zh-CN"/>
        </w:rPr>
        <w:t>等</w:t>
      </w:r>
      <w:r>
        <w:rPr>
          <w:rFonts w:hint="eastAsia" w:ascii="仿宋_GB2312" w:hAnsi="ˎ̥" w:eastAsia="仿宋_GB2312"/>
          <w:color w:val="auto"/>
          <w:sz w:val="32"/>
          <w:szCs w:val="32"/>
          <w:highlight w:val="none"/>
        </w:rPr>
        <w:t>不足以安排当年支出的情况下，使</w:t>
      </w:r>
      <w:r>
        <w:rPr>
          <w:rFonts w:hint="eastAsia" w:ascii="仿宋_GB2312" w:hAnsi="ˎ̥" w:eastAsia="仿宋_GB2312"/>
          <w:color w:val="auto"/>
          <w:sz w:val="32"/>
          <w:szCs w:val="32"/>
        </w:rPr>
        <w:t>用以前年度积累的</w:t>
      </w:r>
      <w:r>
        <w:rPr>
          <w:rFonts w:hint="eastAsia" w:ascii="仿宋_GB2312" w:hAnsi="ˎ̥" w:eastAsia="仿宋_GB2312"/>
          <w:color w:val="auto"/>
          <w:sz w:val="32"/>
          <w:szCs w:val="32"/>
          <w:lang w:eastAsia="zh-CN"/>
        </w:rPr>
        <w:t>非限定用途的非同级财政拨款结余资金弥补本年度收支缺口。</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八、</w:t>
      </w:r>
      <w:r>
        <w:rPr>
          <w:rFonts w:hint="eastAsia" w:ascii="仿宋_GB2312" w:hAnsi="ˎ̥" w:eastAsia="仿宋_GB2312"/>
          <w:color w:val="auto"/>
          <w:sz w:val="32"/>
          <w:szCs w:val="32"/>
        </w:rPr>
        <w:t>年初结转和结余：指以前年度尚未完成、结转到本年按有关规定继续使用的资金。</w:t>
      </w:r>
    </w:p>
    <w:p>
      <w:pPr>
        <w:ind w:firstLine="640" w:firstLineChars="200"/>
        <w:rPr>
          <w:rFonts w:hint="eastAsia" w:ascii="仿宋_GB2312" w:hAnsi="ˎ̥" w:eastAsia="仿宋_GB2312"/>
          <w:color w:val="auto"/>
          <w:sz w:val="32"/>
          <w:szCs w:val="32"/>
          <w:lang w:eastAsia="zh-CN"/>
        </w:rPr>
      </w:pPr>
      <w:r>
        <w:rPr>
          <w:rFonts w:hint="eastAsia" w:ascii="仿宋_GB2312" w:hAnsi="ˎ̥" w:eastAsia="仿宋_GB2312"/>
          <w:color w:val="auto"/>
          <w:sz w:val="32"/>
          <w:szCs w:val="32"/>
          <w:highlight w:val="none"/>
          <w:lang w:eastAsia="zh-CN"/>
        </w:rPr>
        <w:t>九、</w:t>
      </w:r>
      <w:r>
        <w:rPr>
          <w:rFonts w:hint="eastAsia" w:ascii="仿宋_GB2312" w:hAnsi="ˎ̥" w:eastAsia="仿宋_GB2312"/>
          <w:color w:val="auto"/>
          <w:sz w:val="32"/>
          <w:szCs w:val="32"/>
          <w:highlight w:val="none"/>
        </w:rPr>
        <w:t>结余分配：指</w:t>
      </w:r>
      <w:r>
        <w:rPr>
          <w:rFonts w:hint="eastAsia" w:ascii="仿宋_GB2312" w:hAnsi="ˎ̥" w:eastAsia="仿宋_GB2312"/>
          <w:color w:val="auto"/>
          <w:sz w:val="32"/>
          <w:szCs w:val="32"/>
          <w:highlight w:val="none"/>
          <w:lang w:eastAsia="zh-CN"/>
        </w:rPr>
        <w:t>事业</w:t>
      </w:r>
      <w:r>
        <w:rPr>
          <w:rFonts w:hint="eastAsia" w:ascii="仿宋_GB2312" w:hAnsi="ˎ̥" w:eastAsia="仿宋_GB2312" w:cs="Times New Roman"/>
          <w:color w:val="auto"/>
          <w:sz w:val="32"/>
          <w:szCs w:val="32"/>
          <w:lang w:eastAsia="zh-CN"/>
        </w:rPr>
        <w:t>单位缴纳企业所得税以及从非财政拨款结余或经营结余中提取各类结余的情况。</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十、</w:t>
      </w:r>
      <w:r>
        <w:rPr>
          <w:rFonts w:hint="eastAsia" w:ascii="仿宋_GB2312" w:hAnsi="ˎ̥" w:eastAsia="仿宋_GB2312"/>
          <w:color w:val="auto"/>
          <w:sz w:val="32"/>
          <w:szCs w:val="32"/>
        </w:rPr>
        <w:t>年末结转和结余：指本年度或以前年度预算安排、因客观条件发生变化无法按原计划实施，需要延迟到以后年度按有关规定继续使用的资金</w:t>
      </w:r>
      <w:r>
        <w:rPr>
          <w:rFonts w:hint="eastAsia" w:ascii="仿宋_GB2312" w:hAnsi="ˎ̥" w:eastAsia="仿宋_GB2312"/>
          <w:color w:val="auto"/>
          <w:sz w:val="32"/>
          <w:szCs w:val="32"/>
          <w:lang w:eastAsia="zh-CN"/>
        </w:rPr>
        <w:t>（</w:t>
      </w:r>
      <w:r>
        <w:rPr>
          <w:rFonts w:hint="eastAsia" w:ascii="仿宋_GB2312" w:hAnsi="ˎ̥" w:eastAsia="仿宋_GB2312" w:cs="Times New Roman"/>
          <w:color w:val="auto"/>
          <w:sz w:val="32"/>
          <w:szCs w:val="32"/>
          <w:lang w:eastAsia="zh-CN"/>
        </w:rPr>
        <w:t>不包括事业单位非财政拨款结余和专用结余</w:t>
      </w:r>
      <w:r>
        <w:rPr>
          <w:rFonts w:hint="eastAsia" w:ascii="仿宋_GB2312" w:hAnsi="ˎ̥" w:eastAsia="仿宋_GB2312"/>
          <w:color w:val="auto"/>
          <w:sz w:val="32"/>
          <w:szCs w:val="32"/>
          <w:lang w:eastAsia="zh-CN"/>
        </w:rPr>
        <w:t>）</w:t>
      </w:r>
      <w:r>
        <w:rPr>
          <w:rFonts w:hint="eastAsia" w:ascii="仿宋_GB2312" w:hAnsi="ˎ̥" w:eastAsia="仿宋_GB2312"/>
          <w:color w:val="auto"/>
          <w:sz w:val="32"/>
          <w:szCs w:val="32"/>
        </w:rPr>
        <w:t>。</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lang w:eastAsia="zh-CN"/>
        </w:rPr>
        <w:t>十一、</w:t>
      </w:r>
      <w:r>
        <w:rPr>
          <w:rFonts w:hint="eastAsia" w:ascii="仿宋_GB2312" w:hAnsi="ˎ̥" w:eastAsia="仿宋_GB2312"/>
          <w:color w:val="auto"/>
          <w:sz w:val="32"/>
          <w:szCs w:val="32"/>
        </w:rPr>
        <w:t>基本支出：指为保障机构正常运转、完成日常工作任务而发生的人员支出和公用支出。</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w:t>
      </w:r>
      <w:r>
        <w:rPr>
          <w:rFonts w:hint="eastAsia" w:ascii="仿宋_GB2312" w:hAnsi="ˎ̥" w:eastAsia="仿宋_GB2312"/>
          <w:color w:val="auto"/>
          <w:sz w:val="32"/>
          <w:szCs w:val="32"/>
          <w:lang w:eastAsia="zh-CN"/>
        </w:rPr>
        <w:t>二、</w:t>
      </w:r>
      <w:r>
        <w:rPr>
          <w:rFonts w:hint="eastAsia" w:ascii="仿宋_GB2312" w:hAnsi="ˎ̥" w:eastAsia="仿宋_GB2312"/>
          <w:color w:val="auto"/>
          <w:sz w:val="32"/>
          <w:szCs w:val="32"/>
        </w:rPr>
        <w:t>项目支出：指在基本支出之外为完成特定行政任务和事业发展目标所发生的支出。</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w:t>
      </w:r>
      <w:r>
        <w:rPr>
          <w:rFonts w:hint="eastAsia" w:ascii="仿宋_GB2312" w:hAnsi="ˎ̥" w:eastAsia="仿宋_GB2312"/>
          <w:color w:val="auto"/>
          <w:sz w:val="32"/>
          <w:szCs w:val="32"/>
          <w:lang w:eastAsia="zh-CN"/>
        </w:rPr>
        <w:t>三、</w:t>
      </w:r>
      <w:r>
        <w:rPr>
          <w:rFonts w:hint="eastAsia" w:ascii="仿宋_GB2312" w:hAnsi="ˎ̥" w:eastAsia="仿宋_GB2312"/>
          <w:color w:val="auto"/>
          <w:sz w:val="32"/>
          <w:szCs w:val="32"/>
        </w:rPr>
        <w:t>经营支出：指事业单位在专业业务活动及其辅助活动之外开展非独立核算经营活动发生的支出。</w:t>
      </w:r>
    </w:p>
    <w:p>
      <w:pPr>
        <w:ind w:firstLine="640" w:firstLineChars="200"/>
        <w:rPr>
          <w:rFonts w:hint="eastAsia" w:ascii="仿宋_GB2312" w:hAnsi="ˎ̥" w:eastAsia="仿宋_GB2312"/>
          <w:color w:val="auto"/>
          <w:sz w:val="32"/>
          <w:szCs w:val="32"/>
        </w:rPr>
      </w:pPr>
      <w:r>
        <w:rPr>
          <w:rFonts w:hint="eastAsia" w:ascii="仿宋_GB2312" w:hAnsi="ˎ̥" w:eastAsia="仿宋_GB2312"/>
          <w:color w:val="auto"/>
          <w:sz w:val="32"/>
          <w:szCs w:val="32"/>
        </w:rPr>
        <w:t>十</w:t>
      </w:r>
      <w:r>
        <w:rPr>
          <w:rFonts w:hint="eastAsia" w:ascii="仿宋_GB2312" w:hAnsi="ˎ̥" w:eastAsia="仿宋_GB2312"/>
          <w:color w:val="auto"/>
          <w:sz w:val="32"/>
          <w:szCs w:val="32"/>
          <w:lang w:eastAsia="zh-CN"/>
        </w:rPr>
        <w:t>四、</w:t>
      </w:r>
      <w:r>
        <w:rPr>
          <w:rFonts w:hint="eastAsia" w:ascii="仿宋_GB2312" w:hAnsi="ˎ̥" w:eastAsia="仿宋_GB2312"/>
          <w:color w:val="auto"/>
          <w:sz w:val="32"/>
          <w:szCs w:val="32"/>
        </w:rPr>
        <w:t>“三公”经费：纳入本级财政预决算管理的“三公”经费，是指用一般公共预算财政财政拨款</w:t>
      </w:r>
      <w:r>
        <w:rPr>
          <w:rFonts w:hint="eastAsia" w:ascii="仿宋_GB2312" w:hAnsi="ˎ̥" w:eastAsia="仿宋_GB2312"/>
          <w:color w:val="auto"/>
          <w:sz w:val="32"/>
          <w:szCs w:val="32"/>
          <w:lang w:eastAsia="zh-CN"/>
        </w:rPr>
        <w:t>、政府性基金</w:t>
      </w:r>
      <w:r>
        <w:rPr>
          <w:rFonts w:hint="eastAsia" w:ascii="仿宋_GB2312" w:hAnsi="ˎ̥" w:eastAsia="仿宋_GB2312" w:cs="Times New Roman"/>
          <w:b w:val="0"/>
          <w:bCs w:val="0"/>
          <w:color w:val="auto"/>
          <w:sz w:val="32"/>
          <w:szCs w:val="32"/>
        </w:rPr>
        <w:t>预算财政拨款</w:t>
      </w:r>
      <w:r>
        <w:rPr>
          <w:rFonts w:hint="eastAsia" w:ascii="仿宋_GB2312" w:hAnsi="ˎ̥" w:eastAsia="仿宋_GB2312" w:cs="Times New Roman"/>
          <w:b w:val="0"/>
          <w:bCs w:val="0"/>
          <w:color w:val="auto"/>
          <w:sz w:val="32"/>
          <w:szCs w:val="32"/>
          <w:lang w:eastAsia="zh-CN"/>
        </w:rPr>
        <w:t>及国有资本经营预算财政拨款</w:t>
      </w:r>
      <w:r>
        <w:rPr>
          <w:rFonts w:hint="eastAsia" w:ascii="仿宋_GB2312" w:hAnsi="ˎ̥" w:eastAsia="仿宋_GB2312"/>
          <w:color w:val="auto"/>
          <w:sz w:val="32"/>
          <w:szCs w:val="32"/>
        </w:rPr>
        <w:t>安排的因公出国（境）费、公务用车购置及运行</w:t>
      </w:r>
      <w:r>
        <w:rPr>
          <w:rFonts w:hint="eastAsia" w:ascii="仿宋_GB2312" w:hAnsi="ˎ̥" w:eastAsia="仿宋_GB2312"/>
          <w:color w:val="auto"/>
          <w:sz w:val="32"/>
          <w:szCs w:val="32"/>
          <w:lang w:eastAsia="zh-CN"/>
        </w:rPr>
        <w:t>维护</w:t>
      </w:r>
      <w:r>
        <w:rPr>
          <w:rFonts w:hint="eastAsia" w:ascii="仿宋_GB2312" w:hAnsi="ˎ̥" w:eastAsia="仿宋_GB2312"/>
          <w:color w:val="auto"/>
          <w:sz w:val="32"/>
          <w:szCs w:val="32"/>
        </w:rPr>
        <w:t>费和公务接待费。其中，因公出国（境）费反映单位公务出国（境）的国际旅费、国外城市间交通费、住宿费、伙食费、培训费、公杂费等支出；公务用车购置及运行</w:t>
      </w:r>
      <w:r>
        <w:rPr>
          <w:rFonts w:hint="eastAsia" w:ascii="仿宋_GB2312" w:hAnsi="ˎ̥" w:eastAsia="仿宋_GB2312"/>
          <w:color w:val="auto"/>
          <w:sz w:val="32"/>
          <w:szCs w:val="32"/>
          <w:lang w:eastAsia="zh-CN"/>
        </w:rPr>
        <w:t>维护</w:t>
      </w:r>
      <w:r>
        <w:rPr>
          <w:rFonts w:hint="eastAsia" w:ascii="仿宋_GB2312" w:hAnsi="ˎ̥" w:eastAsia="仿宋_GB2312"/>
          <w:color w:val="auto"/>
          <w:sz w:val="32"/>
          <w:szCs w:val="32"/>
        </w:rPr>
        <w:t>费反映单位公务用车车辆购置支出（含车辆购置税</w:t>
      </w:r>
      <w:r>
        <w:rPr>
          <w:rFonts w:hint="eastAsia" w:ascii="仿宋_GB2312" w:hAnsi="ˎ̥" w:eastAsia="仿宋_GB2312"/>
          <w:color w:val="auto"/>
          <w:sz w:val="32"/>
          <w:szCs w:val="32"/>
          <w:lang w:eastAsia="zh-CN"/>
        </w:rPr>
        <w:t>、牌照费</w:t>
      </w:r>
      <w:r>
        <w:rPr>
          <w:rFonts w:hint="eastAsia" w:ascii="仿宋_GB2312" w:hAnsi="ˎ̥" w:eastAsia="仿宋_GB2312"/>
          <w:color w:val="auto"/>
          <w:sz w:val="32"/>
          <w:szCs w:val="32"/>
        </w:rPr>
        <w:t>）及燃料费、维修费、过路过桥费、保险费、安全奖励费用等支出；公务接待费反映单位按规定开支的各类公务接待（含外宾接待）</w:t>
      </w:r>
      <w:r>
        <w:rPr>
          <w:rFonts w:hint="eastAsia" w:ascii="仿宋_GB2312" w:hAnsi="ˎ̥" w:eastAsia="仿宋_GB2312"/>
          <w:color w:val="auto"/>
          <w:sz w:val="32"/>
          <w:szCs w:val="32"/>
          <w:lang w:eastAsia="zh-CN"/>
        </w:rPr>
        <w:t>费用</w:t>
      </w:r>
      <w:r>
        <w:rPr>
          <w:rFonts w:hint="eastAsia" w:ascii="仿宋_GB2312" w:hAnsi="ˎ̥" w:eastAsia="仿宋_GB2312"/>
          <w:color w:val="auto"/>
          <w:sz w:val="32"/>
          <w:szCs w:val="32"/>
        </w:rPr>
        <w:t>。</w:t>
      </w:r>
    </w:p>
    <w:p>
      <w:pPr>
        <w:ind w:firstLine="645"/>
        <w:rPr>
          <w:rFonts w:hint="eastAsia" w:eastAsiaTheme="minorEastAsia"/>
          <w:color w:val="auto"/>
          <w:lang w:eastAsia="zh-CN"/>
        </w:rPr>
      </w:pPr>
      <w:r>
        <w:rPr>
          <w:rFonts w:hint="eastAsia" w:ascii="仿宋_GB2312" w:hAnsi="ˎ̥" w:eastAsia="仿宋_GB2312"/>
          <w:color w:val="auto"/>
          <w:sz w:val="32"/>
          <w:szCs w:val="32"/>
        </w:rPr>
        <w:t>十</w:t>
      </w:r>
      <w:r>
        <w:rPr>
          <w:rFonts w:hint="eastAsia" w:ascii="仿宋_GB2312" w:hAnsi="ˎ̥" w:eastAsia="仿宋_GB2312"/>
          <w:color w:val="auto"/>
          <w:sz w:val="32"/>
          <w:szCs w:val="32"/>
          <w:lang w:eastAsia="zh-CN"/>
        </w:rPr>
        <w:t>五</w:t>
      </w:r>
      <w:r>
        <w:rPr>
          <w:rFonts w:hint="eastAsia" w:ascii="仿宋_GB2312" w:hAnsi="ˎ̥" w:eastAsia="仿宋_GB2312"/>
          <w:color w:val="auto"/>
          <w:sz w:val="32"/>
          <w:szCs w:val="32"/>
          <w:lang w:val="en-US" w:eastAsia="zh-CN"/>
        </w:rPr>
        <w:t>、</w:t>
      </w:r>
      <w:r>
        <w:rPr>
          <w:rFonts w:hint="eastAsia" w:ascii="仿宋_GB2312" w:hAnsi="ˎ̥" w:eastAsia="仿宋_GB2312"/>
          <w:color w:val="auto"/>
          <w:sz w:val="32"/>
          <w:szCs w:val="32"/>
        </w:rPr>
        <w:t>机关运行经费：为保障行政单位（含参照公务员法管理的事业单位）运行</w:t>
      </w:r>
      <w:r>
        <w:rPr>
          <w:rFonts w:hint="eastAsia" w:ascii="仿宋_GB2312" w:hAnsi="ˎ̥" w:eastAsia="仿宋_GB2312"/>
          <w:color w:val="auto"/>
          <w:sz w:val="32"/>
          <w:szCs w:val="32"/>
          <w:lang w:eastAsia="zh-CN"/>
        </w:rPr>
        <w:t>使用</w:t>
      </w:r>
      <w:r>
        <w:rPr>
          <w:rFonts w:hint="eastAsia" w:ascii="仿宋_GB2312" w:hAnsi="ˎ̥" w:eastAsia="仿宋_GB2312" w:cs="Times New Roman"/>
          <w:color w:val="auto"/>
          <w:sz w:val="32"/>
          <w:szCs w:val="32"/>
          <w:lang w:eastAsia="zh-CN"/>
        </w:rPr>
        <w:t>一般公共预算财政拨款安排的基本支出经费</w:t>
      </w:r>
      <w:r>
        <w:rPr>
          <w:rFonts w:hint="eastAsia" w:ascii="仿宋_GB2312" w:hAnsi="ˎ̥" w:eastAsia="仿宋_GB2312"/>
          <w:color w:val="auto"/>
          <w:sz w:val="32"/>
          <w:szCs w:val="32"/>
        </w:rPr>
        <w:t>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ˎ̥" w:eastAsia="仿宋_GB2312"/>
          <w:color w:val="auto"/>
          <w:sz w:val="32"/>
          <w:szCs w:val="32"/>
          <w:lang w:eastAsia="zh-CN"/>
        </w:rPr>
        <w:t>等</w:t>
      </w:r>
      <w:r>
        <w:rPr>
          <w:rFonts w:hint="eastAsia" w:ascii="仿宋_GB2312" w:hAnsi="ˎ̥" w:eastAsia="仿宋_GB2312"/>
          <w:color w:val="auto"/>
          <w:sz w:val="32"/>
          <w:szCs w:val="32"/>
        </w:rPr>
        <w:t>。</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FBEFB"/>
    <w:multiLevelType w:val="singleLevel"/>
    <w:tmpl w:val="837FBEFB"/>
    <w:lvl w:ilvl="0" w:tentative="0">
      <w:start w:val="2"/>
      <w:numFmt w:val="decimal"/>
      <w:lvlText w:val="%1."/>
      <w:lvlJc w:val="left"/>
      <w:pPr>
        <w:tabs>
          <w:tab w:val="left" w:pos="312"/>
        </w:tabs>
      </w:pPr>
    </w:lvl>
  </w:abstractNum>
  <w:abstractNum w:abstractNumId="1">
    <w:nsid w:val="AFFC2DCC"/>
    <w:multiLevelType w:val="singleLevel"/>
    <w:tmpl w:val="AFFC2DCC"/>
    <w:lvl w:ilvl="0" w:tentative="0">
      <w:start w:val="1"/>
      <w:numFmt w:val="chineseCounting"/>
      <w:suff w:val="nothing"/>
      <w:lvlText w:val="%1、"/>
      <w:lvlJc w:val="left"/>
      <w:rPr>
        <w:rFonts w:hint="eastAsia"/>
      </w:rPr>
    </w:lvl>
  </w:abstractNum>
  <w:abstractNum w:abstractNumId="2">
    <w:nsid w:val="5538E7E7"/>
    <w:multiLevelType w:val="singleLevel"/>
    <w:tmpl w:val="5538E7E7"/>
    <w:lvl w:ilvl="0" w:tentative="0">
      <w:start w:val="2"/>
      <w:numFmt w:val="chineseCounting"/>
      <w:suff w:val="space"/>
      <w:lvlText w:val="第%1部分"/>
      <w:lvlJc w:val="left"/>
      <w:rPr>
        <w:rFonts w:hint="eastAsia"/>
      </w:rPr>
    </w:lvl>
  </w:abstractNum>
  <w:abstractNum w:abstractNumId="3">
    <w:nsid w:val="72109F8D"/>
    <w:multiLevelType w:val="singleLevel"/>
    <w:tmpl w:val="72109F8D"/>
    <w:lvl w:ilvl="0" w:tentative="0">
      <w:start w:val="7"/>
      <w:numFmt w:val="chineseCounting"/>
      <w:suff w:val="nothing"/>
      <w:lvlText w:val="%1、"/>
      <w:lvlJc w:val="left"/>
      <w:rPr>
        <w:rFonts w:hint="eastAsia"/>
      </w:rPr>
    </w:lvl>
  </w:abstractNum>
  <w:abstractNum w:abstractNumId="4">
    <w:nsid w:val="76DC63DD"/>
    <w:multiLevelType w:val="singleLevel"/>
    <w:tmpl w:val="76DC63DD"/>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76E7"/>
    <w:rsid w:val="025A735F"/>
    <w:rsid w:val="0446220D"/>
    <w:rsid w:val="05AA2C3B"/>
    <w:rsid w:val="068C66BC"/>
    <w:rsid w:val="06A028B0"/>
    <w:rsid w:val="077F07B8"/>
    <w:rsid w:val="07861EAD"/>
    <w:rsid w:val="08AF7C91"/>
    <w:rsid w:val="097165E8"/>
    <w:rsid w:val="0A3F60B7"/>
    <w:rsid w:val="0A86739E"/>
    <w:rsid w:val="0C3A482B"/>
    <w:rsid w:val="0CD40C47"/>
    <w:rsid w:val="0DDB490B"/>
    <w:rsid w:val="0E9E1598"/>
    <w:rsid w:val="0EBF5D43"/>
    <w:rsid w:val="0FD65C6A"/>
    <w:rsid w:val="137C3587"/>
    <w:rsid w:val="15236A7F"/>
    <w:rsid w:val="153E2BF0"/>
    <w:rsid w:val="15555D6E"/>
    <w:rsid w:val="17C86D65"/>
    <w:rsid w:val="191F63A7"/>
    <w:rsid w:val="1A0E746E"/>
    <w:rsid w:val="1BFE21D0"/>
    <w:rsid w:val="1E5D7678"/>
    <w:rsid w:val="1FD77240"/>
    <w:rsid w:val="20B30F02"/>
    <w:rsid w:val="21620B95"/>
    <w:rsid w:val="21852EA7"/>
    <w:rsid w:val="224252CD"/>
    <w:rsid w:val="2316529D"/>
    <w:rsid w:val="259A4DF6"/>
    <w:rsid w:val="28DD21D8"/>
    <w:rsid w:val="2A1D2F5B"/>
    <w:rsid w:val="2B186A97"/>
    <w:rsid w:val="2BFC46FA"/>
    <w:rsid w:val="2D32329E"/>
    <w:rsid w:val="2D893A2A"/>
    <w:rsid w:val="2DBC41F0"/>
    <w:rsid w:val="2F6F22FA"/>
    <w:rsid w:val="30A762CB"/>
    <w:rsid w:val="31157ACA"/>
    <w:rsid w:val="3336387F"/>
    <w:rsid w:val="33723671"/>
    <w:rsid w:val="33BB6B20"/>
    <w:rsid w:val="33F24A0B"/>
    <w:rsid w:val="356B6AA1"/>
    <w:rsid w:val="35F835CD"/>
    <w:rsid w:val="375C2B06"/>
    <w:rsid w:val="38467EE6"/>
    <w:rsid w:val="3CD350D5"/>
    <w:rsid w:val="3D5649A5"/>
    <w:rsid w:val="3DFC4E7F"/>
    <w:rsid w:val="3FFC52EF"/>
    <w:rsid w:val="416B3ABA"/>
    <w:rsid w:val="41EA5CD3"/>
    <w:rsid w:val="42B9746D"/>
    <w:rsid w:val="42FD5B2E"/>
    <w:rsid w:val="430458D7"/>
    <w:rsid w:val="4328087B"/>
    <w:rsid w:val="455D0681"/>
    <w:rsid w:val="459D60E3"/>
    <w:rsid w:val="46221880"/>
    <w:rsid w:val="464B34FB"/>
    <w:rsid w:val="47D2098E"/>
    <w:rsid w:val="484A72FC"/>
    <w:rsid w:val="49E82553"/>
    <w:rsid w:val="49FD0420"/>
    <w:rsid w:val="4A097BB5"/>
    <w:rsid w:val="4A586787"/>
    <w:rsid w:val="4AF41C17"/>
    <w:rsid w:val="526954F2"/>
    <w:rsid w:val="536E4A07"/>
    <w:rsid w:val="53974032"/>
    <w:rsid w:val="53A8141C"/>
    <w:rsid w:val="56202893"/>
    <w:rsid w:val="56497D3F"/>
    <w:rsid w:val="57AE7A6D"/>
    <w:rsid w:val="582E46AF"/>
    <w:rsid w:val="58D34203"/>
    <w:rsid w:val="5B464F33"/>
    <w:rsid w:val="5E5436AA"/>
    <w:rsid w:val="627E26B9"/>
    <w:rsid w:val="63E72756"/>
    <w:rsid w:val="64704368"/>
    <w:rsid w:val="64BE62AF"/>
    <w:rsid w:val="67125B92"/>
    <w:rsid w:val="67506E7B"/>
    <w:rsid w:val="677876D0"/>
    <w:rsid w:val="6C291E6B"/>
    <w:rsid w:val="6DE90B5F"/>
    <w:rsid w:val="6E102592"/>
    <w:rsid w:val="711710FE"/>
    <w:rsid w:val="78D75FC8"/>
    <w:rsid w:val="79921A5A"/>
    <w:rsid w:val="7B49387F"/>
    <w:rsid w:val="7C213276"/>
    <w:rsid w:val="7D466226"/>
    <w:rsid w:val="7E061524"/>
    <w:rsid w:val="7EC05457"/>
    <w:rsid w:val="7F3B5AB8"/>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1 Char Char Char"/>
    <w:basedOn w:val="1"/>
    <w:link w:val="4"/>
    <w:qFormat/>
    <w:uiPriority w:val="0"/>
    <w:pPr>
      <w:spacing w:line="360" w:lineRule="auto"/>
      <w:ind w:firstLine="200" w:firstLineChars="200"/>
    </w:pPr>
  </w:style>
  <w:style w:type="character" w:styleId="6">
    <w:name w:val="page number"/>
    <w:basedOn w:val="4"/>
    <w:qFormat/>
    <w:uiPriority w:val="0"/>
  </w:style>
  <w:style w:type="paragraph" w:customStyle="1" w:styleId="7">
    <w:name w:val="WPSOffice手动目录 1"/>
    <w:qFormat/>
    <w:uiPriority w:val="0"/>
    <w:pPr>
      <w:ind w:leftChars="0"/>
    </w:pPr>
    <w:rPr>
      <w:rFonts w:ascii="Times New Roman" w:hAnsi="Times New Roman" w:eastAsia="宋体" w:cs="Times New Roman"/>
      <w:sz w:val="20"/>
      <w:szCs w:val="20"/>
    </w:rPr>
  </w:style>
  <w:style w:type="paragraph" w:customStyle="1" w:styleId="8">
    <w:name w:val="WPSOffice手动目录 2"/>
    <w:qFormat/>
    <w:uiPriority w:val="0"/>
    <w:pPr>
      <w:ind w:leftChars="200"/>
    </w:pPr>
    <w:rPr>
      <w:rFonts w:ascii="Times New Roman" w:hAnsi="Times New Roman" w:eastAsia="宋体" w:cs="Times New Roman"/>
      <w:sz w:val="20"/>
      <w:szCs w:val="20"/>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2022-08-25T00:47:00Z</dcterms:created>
  <dc:creator>Administrator</dc:creator>
  <cp:lastModifiedBy>Administrator</cp:lastModifiedBy>
  <dcterms:modified xsi:type="dcterms:W3CDTF">2023-09-26T09:30:16Z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