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eastAsia="zh-CN"/>
        </w:rPr>
        <w:t>临高县人民检察院</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6"/>
        <w:numPr>
          <w:ilvl w:val="0"/>
          <w:numId w:val="0"/>
        </w:numPr>
        <w:ind w:leftChars="0"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深入贯彻习近平新时代中国特色社会主义思想，</w:t>
      </w:r>
    </w:p>
    <w:p>
      <w:pPr>
        <w:pStyle w:val="6"/>
        <w:numPr>
          <w:ilvl w:val="0"/>
          <w:numId w:val="0"/>
        </w:numPr>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依法向临高县人民代表大会及其常务委员会提</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出议案。</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落实上级检察机关研究制定的检察工作计划、发</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展规划，结合本县党委中心工作，制定本院检察工作计划，落实检察工作任务。</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依照法律规定对由本院直接受理的刑事案件和</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上级检察机关交办的案件行使侦查权。</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负责对由本院直接办理或上级检察机关交办的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刑事案件依法审查批准逮捕、决定逮捕、提起公诉。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负责辖区内刑事、民事、行政诉讼活动及刑事、</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民事、行政判决和裁定等生效法律文书执行的法律监督工作。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依法对辖区内人民法院确有错误的判决和裁定</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提起抗诉或提请抗诉。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负责应由本院承办的提起公益诉讼工作。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负责辖区内看守所、社区矫正机关等执法活动的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法律监督工作。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受理向本院提出的控告申诉。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对检察工作中具体应用法律的问题进行调查</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研究，依程序向立法机关和上级检察机关提出立法以及司法解释建议。</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开展检察理论研究工作。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负责本院队伍建设、思想政治工作和意识形</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态工作。配合省人民检察院，协同省机构编制部门管理本院的机构设置及人员编制，制定本院相关人员管理办法。负责组织开展本院教育培训工作。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协同组织部门依照干部管理权限，对本院检</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察官进行等级评定和晋升、考核、调配，对本院其他检察人员进行考核、调配、任免。</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负责本院的检务督察工作。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负责本院的财务装备管理工作。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完成县委、县人大和上级人民检察院交办的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其他工作。</w:t>
      </w: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widowControl/>
        <w:ind w:firstLine="729"/>
        <w:jc w:val="left"/>
        <w:rPr>
          <w:rFonts w:hint="eastAsia" w:ascii="仿宋" w:hAnsi="仿宋" w:eastAsia="仿宋" w:cs="仿宋"/>
          <w:sz w:val="32"/>
          <w:szCs w:val="32"/>
          <w:lang w:val="en-US" w:eastAsia="zh-CN" w:bidi="ar"/>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只有</w:t>
      </w:r>
      <w:r>
        <w:rPr>
          <w:rFonts w:hint="eastAsia" w:ascii="仿宋" w:hAnsi="仿宋" w:eastAsia="仿宋" w:cs="仿宋"/>
          <w:sz w:val="32"/>
          <w:szCs w:val="32"/>
          <w:lang w:val="en-US" w:eastAsia="zh-CN" w:bidi="ar"/>
        </w:rPr>
        <w:t>部门本级1家单位。临高县人民检察院内设机构分别为：办公室、政治部、第一检察部、第二检察部、第三检察部（驻县看守所检察室）、第四检察部、第五检察部、第六检察部（临高县人民检察院检察服务中心）、司法警察大队（与第六检察部合署办公）、派驻新盈检察室、派驻博厚检察室。</w:t>
      </w:r>
      <w:bookmarkStart w:id="0" w:name="_GoBack"/>
      <w:bookmarkEnd w:id="0"/>
    </w:p>
    <w:p>
      <w:pPr>
        <w:pStyle w:val="6"/>
        <w:numPr>
          <w:ilvl w:val="0"/>
          <w:numId w:val="0"/>
        </w:numPr>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一、财政拨款收支总表（见附表）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二、一般公共预算支出表（见附表）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三、一般公共预算基本支出表（见附表）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四、一般公共预算“三公”经费支出表（见附表）</w:t>
      </w:r>
    </w:p>
    <w:p>
      <w:pPr>
        <w:ind w:left="8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五、政府性基金预算支出表（见附表，因无政府性基</w:t>
      </w:r>
    </w:p>
    <w:p>
      <w:pPr>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金预算，此表为空表）</w:t>
      </w:r>
    </w:p>
    <w:p>
      <w:pPr>
        <w:numPr>
          <w:ilvl w:val="0"/>
          <w:numId w:val="6"/>
        </w:numPr>
        <w:ind w:left="8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政府性基金预算“三公”经费支出表（见附表，</w:t>
      </w:r>
    </w:p>
    <w:p>
      <w:pPr>
        <w:numPr>
          <w:ilvl w:val="0"/>
          <w:numId w:val="0"/>
        </w:numPr>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因无政府性基金“三公”预算，此表为空表）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七、部门收支总表（见附表）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八、部门收入总表（见附表）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九、部门支出总表（见附表）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十、项目支出绩效信息表（见附表）</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年部门预算情况说明</w:t>
      </w:r>
    </w:p>
    <w:p>
      <w:pPr>
        <w:jc w:val="both"/>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年财政拨款收支预算情况的总体说明</w:t>
      </w:r>
    </w:p>
    <w:p>
      <w:pPr>
        <w:keepNext w:val="0"/>
        <w:keepLines w:val="0"/>
        <w:widowControl/>
        <w:suppressLineNumbers w:val="0"/>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185.64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原因：一是上年结转减少</w:t>
      </w:r>
      <w:r>
        <w:rPr>
          <w:rFonts w:hint="eastAsia" w:ascii="仿宋_GB2312" w:hAnsi="黑体" w:eastAsia="仿宋_GB2312"/>
          <w:sz w:val="32"/>
          <w:szCs w:val="32"/>
          <w:u w:val="none"/>
          <w:lang w:val="en-US" w:eastAsia="zh-CN"/>
        </w:rPr>
        <w:t>20.86万元；二是</w:t>
      </w:r>
      <w:r>
        <w:rPr>
          <w:rFonts w:hint="eastAsia" w:ascii="仿宋_GB2312" w:hAnsi="黑体" w:eastAsia="仿宋_GB2312" w:cs="仿宋_GB2312"/>
          <w:sz w:val="32"/>
          <w:szCs w:val="32"/>
        </w:rPr>
        <w:t>基本支出减少人员薪酬经费预算</w:t>
      </w:r>
      <w:r>
        <w:rPr>
          <w:rFonts w:hint="eastAsia" w:ascii="仿宋_GB2312" w:hAnsi="黑体" w:eastAsia="仿宋_GB2312"/>
          <w:sz w:val="32"/>
          <w:szCs w:val="32"/>
          <w:u w:val="none"/>
          <w:lang w:val="en-US" w:eastAsia="zh-CN"/>
        </w:rPr>
        <w:t>人员经费减少；三是</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r>
        <w:rPr>
          <w:rFonts w:hint="eastAsia" w:ascii="仿宋_GB2312" w:hAnsi="黑体" w:eastAsia="仿宋_GB2312"/>
          <w:sz w:val="32"/>
          <w:szCs w:val="32"/>
          <w:u w:val="none"/>
        </w:rPr>
        <w:t>。其</w:t>
      </w:r>
      <w:r>
        <w:rPr>
          <w:rFonts w:hint="eastAsia" w:ascii="仿宋_GB2312" w:hAnsi="黑体" w:eastAsia="仿宋_GB2312"/>
          <w:sz w:val="32"/>
          <w:szCs w:val="32"/>
        </w:rPr>
        <w:t>中，收入总计</w:t>
      </w:r>
      <w:r>
        <w:rPr>
          <w:rFonts w:hint="eastAsia" w:ascii="仿宋_GB2312" w:hAnsi="黑体" w:eastAsia="仿宋_GB2312"/>
          <w:sz w:val="32"/>
          <w:szCs w:val="32"/>
          <w:lang w:val="en-US" w:eastAsia="zh-CN"/>
        </w:rPr>
        <w:t>1620.72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1610.65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10.07</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rPr>
        <w:t>1381.93</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79.26</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106.16</w:t>
      </w:r>
      <w:r>
        <w:rPr>
          <w:rFonts w:hint="eastAsia" w:ascii="仿宋_GB2312" w:hAnsi="黑体" w:eastAsia="仿宋_GB2312"/>
          <w:sz w:val="32"/>
          <w:szCs w:val="32"/>
        </w:rPr>
        <w:t>万元、住房保障支出53.38</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185.64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原因：一是上年结转减少</w:t>
      </w:r>
      <w:r>
        <w:rPr>
          <w:rFonts w:hint="eastAsia" w:ascii="仿宋_GB2312" w:hAnsi="黑体" w:eastAsia="仿宋_GB2312"/>
          <w:sz w:val="32"/>
          <w:szCs w:val="32"/>
          <w:u w:val="none"/>
          <w:lang w:val="en-US" w:eastAsia="zh-CN"/>
        </w:rPr>
        <w:t>20.86万元；二是</w:t>
      </w:r>
      <w:r>
        <w:rPr>
          <w:rFonts w:hint="eastAsia" w:ascii="仿宋_GB2312" w:hAnsi="黑体" w:eastAsia="仿宋_GB2312" w:cs="仿宋_GB2312"/>
          <w:sz w:val="32"/>
          <w:szCs w:val="32"/>
        </w:rPr>
        <w:t>基本支出减少人员薪酬经费预算</w:t>
      </w:r>
      <w:r>
        <w:rPr>
          <w:rFonts w:hint="eastAsia" w:ascii="仿宋_GB2312" w:hAnsi="黑体" w:eastAsia="仿宋_GB2312"/>
          <w:sz w:val="32"/>
          <w:szCs w:val="32"/>
          <w:u w:val="none"/>
          <w:lang w:val="en-US" w:eastAsia="zh-CN"/>
        </w:rPr>
        <w:t>人员经费减少；三是</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r>
        <w:rPr>
          <w:rFonts w:hint="eastAsia" w:ascii="仿宋_GB2312" w:hAnsi="黑体" w:eastAsia="仿宋_GB2312"/>
          <w:sz w:val="32"/>
          <w:szCs w:val="32"/>
          <w:u w:val="none"/>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公共安全</w:t>
      </w:r>
      <w:r>
        <w:rPr>
          <w:rFonts w:hint="eastAsia" w:ascii="仿宋_GB2312" w:hAnsi="黑体" w:eastAsia="仿宋_GB2312" w:cs="仿宋_GB2312"/>
          <w:sz w:val="32"/>
          <w:szCs w:val="32"/>
        </w:rPr>
        <w:t>（类）支出1381.93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85.27</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79.26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4.89</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106.16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6.55</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sz w:val="32"/>
          <w:szCs w:val="32"/>
        </w:rPr>
        <w:t>53.38万元，占</w:t>
      </w:r>
      <w:r>
        <w:rPr>
          <w:rFonts w:hint="eastAsia" w:ascii="仿宋_GB2312" w:hAnsi="黑体" w:eastAsia="仿宋_GB2312" w:cs="仿宋_GB2312"/>
          <w:sz w:val="32"/>
          <w:szCs w:val="32"/>
          <w:lang w:val="en-US" w:eastAsia="zh-CN"/>
        </w:rPr>
        <w:t>3.29</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1128.78</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99.84</w:t>
      </w:r>
      <w:r>
        <w:rPr>
          <w:rFonts w:hint="eastAsia" w:ascii="仿宋_GB2312" w:hAnsi="黑体" w:eastAsia="仿宋_GB2312"/>
          <w:sz w:val="32"/>
          <w:szCs w:val="32"/>
          <w:u w:val="none"/>
        </w:rPr>
        <w:t>万元，主要是</w:t>
      </w:r>
      <w:r>
        <w:rPr>
          <w:rFonts w:hint="eastAsia" w:ascii="仿宋_GB2312" w:hAnsi="黑体" w:eastAsia="仿宋_GB2312" w:cs="仿宋_GB2312"/>
          <w:sz w:val="32"/>
          <w:szCs w:val="32"/>
          <w:u w:val="none"/>
        </w:rPr>
        <w:t>基本支出减少人员薪酬经费预算</w:t>
      </w:r>
      <w:r>
        <w:rPr>
          <w:rFonts w:hint="eastAsia" w:ascii="仿宋_GB2312" w:hAnsi="黑体" w:eastAsia="仿宋_GB2312"/>
          <w:sz w:val="32"/>
          <w:szCs w:val="32"/>
          <w:u w:val="none"/>
          <w:lang w:val="en-US" w:eastAsia="zh-CN"/>
        </w:rPr>
        <w:t>人员经费减少</w:t>
      </w:r>
      <w:r>
        <w:rPr>
          <w:rFonts w:hint="eastAsia" w:ascii="仿宋_GB2312" w:hAnsi="黑体" w:eastAsia="仿宋_GB2312"/>
          <w:sz w:val="32"/>
          <w:szCs w:val="32"/>
          <w:u w:val="none"/>
          <w:lang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（款）检察监督（项）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133</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123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项目调整，原中央转移资金项目列入该项目。</w:t>
      </w:r>
    </w:p>
    <w:p>
      <w:pPr>
        <w:ind w:firstLine="640" w:firstLineChars="200"/>
        <w:rPr>
          <w:rFonts w:hint="eastAsia" w:ascii="仿宋_GB2312" w:hAnsi="黑体" w:eastAsia="仿宋_GB2312"/>
          <w:sz w:val="32"/>
          <w:szCs w:val="32"/>
          <w:u w:val="single"/>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（款）其他检察支出（项）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120.15</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212.86</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项目调整，原中央转移资金项目列入</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（款）检察监督（项）</w:t>
      </w:r>
      <w:r>
        <w:rPr>
          <w:rFonts w:hint="eastAsia" w:ascii="仿宋_GB2312" w:hAnsi="黑体" w:eastAsia="仿宋_GB2312" w:cs="仿宋_GB2312"/>
          <w:sz w:val="32"/>
          <w:szCs w:val="32"/>
          <w:lang w:eastAsia="zh-CN"/>
        </w:rPr>
        <w:t>；二是</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p>
    <w:p>
      <w:pPr>
        <w:ind w:firstLine="640" w:firstLineChars="200"/>
        <w:rPr>
          <w:rFonts w:hint="eastAsia" w:ascii="仿宋_GB2312" w:hAnsi="黑体" w:eastAsia="仿宋_GB2312"/>
          <w:color w:val="000000" w:themeColor="text1"/>
          <w:sz w:val="32"/>
          <w:szCs w:val="32"/>
          <w:lang w:eastAsia="zh-CN"/>
        </w:rPr>
      </w:pP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社会保障和就业</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（类）行政事业单位</w:t>
      </w:r>
      <w:r>
        <w:rPr>
          <w:rFonts w:hint="eastAsia" w:ascii="仿宋" w:hAnsi="仿宋" w:eastAsia="仿宋" w:cs="仿宋"/>
          <w:sz w:val="32"/>
          <w:szCs w:val="32"/>
          <w:lang w:eastAsia="zh-CN" w:bidi="ar"/>
        </w:rPr>
        <w:t>养老支出</w:t>
      </w:r>
      <w:r>
        <w:rPr>
          <w:rFonts w:hint="eastAsia" w:ascii="仿宋" w:hAnsi="仿宋" w:eastAsia="仿宋" w:cs="仿宋"/>
          <w:sz w:val="32"/>
          <w:szCs w:val="32"/>
          <w:lang w:bidi="ar"/>
        </w:rPr>
        <w:t>（款）机关事业单位基本养老保险缴费支出（项）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78.44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0.44</w:t>
      </w:r>
      <w:r>
        <w:rPr>
          <w:rFonts w:hint="eastAsia" w:ascii="仿宋_GB2312" w:hAnsi="黑体" w:eastAsia="仿宋_GB2312"/>
          <w:sz w:val="32"/>
          <w:szCs w:val="32"/>
        </w:rPr>
        <w:t>万元，主要是</w:t>
      </w:r>
      <w:r>
        <w:rPr>
          <w:rFonts w:hint="eastAsia" w:ascii="仿宋_GB2312" w:hAnsi="黑体" w:eastAsia="仿宋_GB2312"/>
          <w:color w:val="000000" w:themeColor="text1"/>
          <w:sz w:val="32"/>
          <w:szCs w:val="32"/>
          <w:lang w:eastAsia="zh-CN"/>
        </w:rPr>
        <w:t>缴费基数提高。</w:t>
      </w:r>
    </w:p>
    <w:p>
      <w:pPr>
        <w:ind w:firstLine="640" w:firstLineChars="200"/>
        <w:rPr>
          <w:rFonts w:hint="eastAsia" w:ascii="仿宋_GB2312" w:hAnsi="黑体" w:eastAsia="仿宋_GB2312"/>
          <w:color w:val="000000" w:themeColor="text1"/>
          <w:sz w:val="32"/>
          <w:szCs w:val="32"/>
          <w:lang w:eastAsia="zh-CN"/>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社会保障和就业</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（类）抚恤（款）其他优抚支出（项）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rPr>
        <w:t>0.8</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lang w:eastAsia="zh-CN"/>
        </w:rPr>
        <w:t>卫生健康支出</w:t>
      </w:r>
      <w:r>
        <w:rPr>
          <w:rFonts w:hint="eastAsia" w:ascii="仿宋" w:hAnsi="仿宋" w:eastAsia="仿宋" w:cs="仿宋"/>
          <w:sz w:val="32"/>
          <w:szCs w:val="32"/>
          <w:lang w:bidi="ar"/>
        </w:rPr>
        <w:t>（类）行政事业单位医疗（款）行政单位医疗（项）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41.67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0.23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主要是缴费基数提高。</w:t>
      </w:r>
    </w:p>
    <w:p>
      <w:pPr>
        <w:ind w:firstLine="640" w:firstLineChars="200"/>
        <w:rPr>
          <w:rFonts w:ascii="仿宋_GB2312" w:hAnsi="黑体" w:eastAsia="仿宋_GB2312"/>
          <w:sz w:val="32"/>
          <w:szCs w:val="32"/>
        </w:rPr>
      </w:pPr>
      <w:r>
        <w:rPr>
          <w:rFonts w:hint="eastAsia" w:ascii="仿宋" w:hAnsi="仿宋" w:eastAsia="仿宋" w:cs="仿宋"/>
          <w:sz w:val="32"/>
          <w:szCs w:val="32"/>
          <w:lang w:val="en-US" w:eastAsia="zh-CN" w:bidi="ar"/>
        </w:rPr>
        <w:t>7</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卫生健康支出</w:t>
      </w:r>
      <w:r>
        <w:rPr>
          <w:rFonts w:hint="eastAsia" w:ascii="仿宋" w:hAnsi="仿宋" w:eastAsia="仿宋" w:cs="仿宋"/>
          <w:sz w:val="32"/>
          <w:szCs w:val="32"/>
          <w:lang w:bidi="ar"/>
        </w:rPr>
        <w:t>（类）行政事业单位医疗（款）公务员医疗补助（项）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64.48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3.28</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color w:val="000000" w:themeColor="text1"/>
          <w:sz w:val="32"/>
          <w:szCs w:val="32"/>
          <w:lang w:eastAsia="zh-CN"/>
        </w:rPr>
        <w:t>缴费基数提高</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u w:val="single"/>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 w:hAnsi="仿宋" w:eastAsia="仿宋" w:cs="仿宋"/>
          <w:sz w:val="32"/>
          <w:szCs w:val="32"/>
          <w:lang w:bidi="ar"/>
        </w:rPr>
        <w:t>住房保障</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（类）住房改革</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（款）住房公积金（项）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53.38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0.1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主要是缴费基数提高。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临高县人民检察院</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临高县人民检察院</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1234.57</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980.47</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机关事业单位基本养老保险缴费、城镇职工基本医疗补助缴费、公务员医疗补助缴费、其他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w:t>
      </w:r>
      <w:r>
        <w:rPr>
          <w:rFonts w:hint="eastAsia" w:ascii="仿宋_GB2312" w:hAnsi="黑体" w:eastAsia="仿宋_GB2312"/>
          <w:sz w:val="32"/>
          <w:szCs w:val="32"/>
        </w:rPr>
        <w:t>公积金、医疗费、</w:t>
      </w:r>
      <w:r>
        <w:rPr>
          <w:rFonts w:hint="eastAsia" w:ascii="仿宋_GB2312" w:hAnsi="黑体" w:eastAsia="仿宋_GB2312"/>
          <w:sz w:val="32"/>
          <w:szCs w:val="32"/>
          <w:lang w:eastAsia="zh-CN"/>
        </w:rPr>
        <w:t>其他工资福利支出、邮电费、其他交通费用、生活补助。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254.1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水费、电费、邮电费、物业管理费、差旅费、维修（护）费、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w:t>
      </w:r>
      <w:r>
        <w:rPr>
          <w:rFonts w:hint="eastAsia" w:ascii="仿宋_GB2312" w:hAnsi="黑体" w:eastAsia="仿宋_GB2312"/>
          <w:sz w:val="32"/>
          <w:szCs w:val="32"/>
          <w:lang w:eastAsia="zh-CN"/>
        </w:rPr>
        <w:t>公务接待费、劳务费、</w:t>
      </w:r>
      <w:r>
        <w:rPr>
          <w:rFonts w:hint="eastAsia" w:ascii="仿宋_GB2312" w:hAnsi="黑体" w:eastAsia="仿宋_GB2312"/>
          <w:sz w:val="32"/>
          <w:szCs w:val="32"/>
        </w:rPr>
        <w:t>工会经费、公务用车运行维护费、</w:t>
      </w:r>
      <w:r>
        <w:rPr>
          <w:rFonts w:hint="eastAsia" w:ascii="仿宋_GB2312" w:hAnsi="黑体" w:eastAsia="仿宋_GB2312"/>
          <w:sz w:val="32"/>
          <w:szCs w:val="32"/>
          <w:lang w:eastAsia="zh-CN"/>
        </w:rPr>
        <w:t>其他交通费用、生活补助、办公设备购置、</w:t>
      </w:r>
      <w:r>
        <w:rPr>
          <w:rFonts w:hint="eastAsia" w:ascii="仿宋_GB2312" w:hAnsi="黑体" w:eastAsia="仿宋_GB2312"/>
          <w:sz w:val="32"/>
          <w:szCs w:val="32"/>
        </w:rPr>
        <w:t>其他商品和服务支出以及其他工资福利支出。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29.15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无安排的出国计划</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28.15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28.15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6.01</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是厉行节约，压缩经费</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120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年无政府性基金预算“三公”经费预算</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年无政府性基金预算</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lang w:val="en-US" w:eastAsia="zh-CN"/>
        </w:rPr>
        <w:t>2022</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；支出包括：公共</w:t>
      </w:r>
      <w:r>
        <w:rPr>
          <w:rFonts w:hint="eastAsia" w:ascii="仿宋_GB2312" w:hAnsi="黑体" w:eastAsia="仿宋_GB2312"/>
          <w:sz w:val="32"/>
          <w:szCs w:val="32"/>
          <w:lang w:eastAsia="zh-CN"/>
        </w:rPr>
        <w:t>安全</w:t>
      </w:r>
      <w:r>
        <w:rPr>
          <w:rFonts w:hint="eastAsia" w:ascii="仿宋_GB2312" w:hAnsi="黑体" w:eastAsia="仿宋_GB2312"/>
          <w:sz w:val="32"/>
          <w:szCs w:val="32"/>
        </w:rPr>
        <w:t>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10.07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0.62</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1610.65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99.38</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185.64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原因：一是上年结转减少</w:t>
      </w:r>
      <w:r>
        <w:rPr>
          <w:rFonts w:hint="eastAsia" w:ascii="仿宋_GB2312" w:hAnsi="黑体" w:eastAsia="仿宋_GB2312"/>
          <w:sz w:val="32"/>
          <w:szCs w:val="32"/>
          <w:u w:val="none"/>
          <w:lang w:val="en-US" w:eastAsia="zh-CN"/>
        </w:rPr>
        <w:t>20.86万元；二是</w:t>
      </w:r>
      <w:r>
        <w:rPr>
          <w:rFonts w:hint="eastAsia" w:ascii="仿宋_GB2312" w:hAnsi="黑体" w:eastAsia="仿宋_GB2312" w:cs="仿宋_GB2312"/>
          <w:sz w:val="32"/>
          <w:szCs w:val="32"/>
        </w:rPr>
        <w:t>基本支出减少人员薪酬经费预算</w:t>
      </w:r>
      <w:r>
        <w:rPr>
          <w:rFonts w:hint="eastAsia" w:ascii="仿宋_GB2312" w:hAnsi="黑体" w:eastAsia="仿宋_GB2312"/>
          <w:sz w:val="32"/>
          <w:szCs w:val="32"/>
          <w:u w:val="none"/>
          <w:lang w:val="en-US" w:eastAsia="zh-CN"/>
        </w:rPr>
        <w:t>人员经费减少；三是</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临高县人民检察院</w:t>
      </w:r>
      <w:r>
        <w:rPr>
          <w:rFonts w:hint="eastAsia" w:ascii="黑体" w:hAnsi="黑体" w:eastAsia="黑体" w:cs="Times New Roman"/>
          <w:sz w:val="32"/>
          <w:shd w:val="clear" w:color="auto" w:fill="FFFFFF"/>
          <w:lang w:val="en-US" w:eastAsia="zh-CN"/>
        </w:rPr>
        <w:t>2022</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1620.72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1234.57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76.17</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386.15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23.83</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185.64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原因：一是上年结转减少</w:t>
      </w:r>
      <w:r>
        <w:rPr>
          <w:rFonts w:hint="eastAsia" w:ascii="仿宋_GB2312" w:hAnsi="黑体" w:eastAsia="仿宋_GB2312"/>
          <w:sz w:val="32"/>
          <w:szCs w:val="32"/>
          <w:u w:val="none"/>
          <w:lang w:val="en-US" w:eastAsia="zh-CN"/>
        </w:rPr>
        <w:t>20.86万元；二是</w:t>
      </w:r>
      <w:r>
        <w:rPr>
          <w:rFonts w:hint="eastAsia" w:ascii="仿宋_GB2312" w:hAnsi="黑体" w:eastAsia="仿宋_GB2312" w:cs="仿宋_GB2312"/>
          <w:sz w:val="32"/>
          <w:szCs w:val="32"/>
        </w:rPr>
        <w:t>基本支出减少人员薪酬经费预算</w:t>
      </w:r>
      <w:r>
        <w:rPr>
          <w:rFonts w:hint="eastAsia" w:ascii="仿宋_GB2312" w:hAnsi="黑体" w:eastAsia="仿宋_GB2312"/>
          <w:sz w:val="32"/>
          <w:szCs w:val="32"/>
          <w:u w:val="none"/>
          <w:lang w:val="en-US" w:eastAsia="zh-CN"/>
        </w:rPr>
        <w:t>人员经费减少；三是</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254.1</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48.92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48.92</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1610.65</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numPr>
          <w:ilvl w:val="0"/>
          <w:numId w:val="0"/>
        </w:numPr>
        <w:rPr>
          <w:rFonts w:hint="default" w:ascii="仿宋_GB2312" w:hAnsi="黑体" w:eastAsia="仿宋_GB2312"/>
          <w:color w:val="000000" w:themeColor="text1"/>
          <w:sz w:val="32"/>
          <w:szCs w:val="32"/>
          <w:lang w:val="en-US" w:eastAsia="zh-CN"/>
        </w:rPr>
      </w:pPr>
      <w:r>
        <w:rPr>
          <w:rFonts w:hint="eastAsia" w:ascii="仿宋_GB2312" w:hAnsi="黑体" w:eastAsia="仿宋_GB2312"/>
          <w:color w:val="000000" w:themeColor="text1"/>
          <w:sz w:val="32"/>
          <w:szCs w:val="32"/>
          <w:lang w:val="en-US" w:eastAsia="zh-CN"/>
        </w:rPr>
        <w:t xml:space="preserve">    1.行政运行项目，</w:t>
      </w:r>
      <w:r>
        <w:rPr>
          <w:rFonts w:hint="eastAsia" w:ascii="仿宋_GB2312" w:hAnsi="黑体" w:eastAsia="仿宋_GB2312"/>
          <w:color w:val="000000" w:themeColor="text1"/>
          <w:sz w:val="32"/>
          <w:szCs w:val="32"/>
        </w:rPr>
        <w:t>预算安排</w:t>
      </w:r>
      <w:r>
        <w:rPr>
          <w:rFonts w:hint="eastAsia" w:ascii="仿宋_GB2312" w:hAnsi="黑体" w:eastAsia="仿宋_GB2312"/>
          <w:color w:val="000000" w:themeColor="text1"/>
          <w:sz w:val="32"/>
          <w:szCs w:val="32"/>
          <w:lang w:val="en-US" w:eastAsia="zh-CN"/>
        </w:rPr>
        <w:t>133</w:t>
      </w:r>
      <w:r>
        <w:rPr>
          <w:rFonts w:hint="eastAsia" w:ascii="仿宋_GB2312" w:hAnsi="黑体" w:eastAsia="仿宋_GB2312"/>
          <w:color w:val="000000" w:themeColor="text1"/>
          <w:sz w:val="32"/>
          <w:szCs w:val="32"/>
        </w:rPr>
        <w:t>万元，主要用于保障单位日常运转，绩效目标是保障单位日常运转，提高预算编制质量，严格执行预算。</w:t>
      </w:r>
    </w:p>
    <w:p>
      <w:pPr>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2</w:t>
      </w:r>
      <w:r>
        <w:rPr>
          <w:rFonts w:hint="eastAsia" w:ascii="仿宋_GB2312" w:hAnsi="黑体" w:eastAsia="仿宋_GB2312"/>
          <w:color w:val="000000" w:themeColor="text1"/>
          <w:sz w:val="32"/>
          <w:szCs w:val="32"/>
        </w:rPr>
        <w:t>.聘用制书记员管理项目，预算安排</w:t>
      </w:r>
      <w:r>
        <w:rPr>
          <w:rFonts w:hint="eastAsia" w:ascii="仿宋_GB2312" w:hAnsi="黑体" w:eastAsia="仿宋_GB2312"/>
          <w:color w:val="000000" w:themeColor="text1"/>
          <w:sz w:val="32"/>
          <w:szCs w:val="32"/>
          <w:lang w:val="en-US" w:eastAsia="zh-CN"/>
        </w:rPr>
        <w:t>30.38</w:t>
      </w:r>
      <w:r>
        <w:rPr>
          <w:rFonts w:hint="eastAsia" w:ascii="仿宋_GB2312" w:hAnsi="黑体" w:eastAsia="仿宋_GB2312"/>
          <w:color w:val="000000" w:themeColor="text1"/>
          <w:sz w:val="32"/>
          <w:szCs w:val="32"/>
        </w:rPr>
        <w:t>万元，主要是用于</w:t>
      </w:r>
      <w:r>
        <w:rPr>
          <w:rFonts w:hint="eastAsia" w:ascii="仿宋_GB2312" w:hAnsi="黑体" w:eastAsia="仿宋_GB2312"/>
          <w:color w:val="000000" w:themeColor="text1"/>
          <w:sz w:val="32"/>
          <w:szCs w:val="32"/>
          <w:lang w:eastAsia="zh-CN"/>
        </w:rPr>
        <w:t>保障</w:t>
      </w:r>
      <w:r>
        <w:rPr>
          <w:rFonts w:hint="eastAsia" w:ascii="仿宋_GB2312" w:hAnsi="黑体" w:eastAsia="仿宋_GB2312"/>
          <w:color w:val="000000" w:themeColor="text1"/>
          <w:sz w:val="32"/>
          <w:szCs w:val="32"/>
        </w:rPr>
        <w:t>聘用制书记员</w:t>
      </w:r>
      <w:r>
        <w:rPr>
          <w:rFonts w:hint="eastAsia" w:ascii="仿宋_GB2312" w:hAnsi="黑体" w:eastAsia="仿宋_GB2312"/>
          <w:color w:val="000000" w:themeColor="text1"/>
          <w:sz w:val="32"/>
          <w:szCs w:val="32"/>
          <w:lang w:eastAsia="zh-CN"/>
        </w:rPr>
        <w:t>日常运转开支</w:t>
      </w:r>
      <w:r>
        <w:rPr>
          <w:rFonts w:hint="eastAsia" w:ascii="仿宋_GB2312" w:hAnsi="黑体" w:eastAsia="仿宋_GB2312"/>
          <w:color w:val="000000" w:themeColor="text1"/>
          <w:sz w:val="32"/>
          <w:szCs w:val="32"/>
        </w:rPr>
        <w:t>，绩效目标是不断完善司法人员分类管理，推动聘用制书记员管理制度化、规范化。</w:t>
      </w:r>
    </w:p>
    <w:p>
      <w:pPr>
        <w:ind w:firstLine="640" w:firstLineChars="200"/>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3</w:t>
      </w:r>
      <w:r>
        <w:rPr>
          <w:rFonts w:hint="eastAsia" w:ascii="仿宋_GB2312" w:hAnsi="黑体" w:eastAsia="仿宋_GB2312"/>
          <w:color w:val="000000" w:themeColor="text1"/>
          <w:sz w:val="32"/>
          <w:szCs w:val="32"/>
        </w:rPr>
        <w:t>.公诉及检察监督项目预算安排</w:t>
      </w:r>
      <w:r>
        <w:rPr>
          <w:rFonts w:hint="eastAsia" w:ascii="仿宋_GB2312" w:hAnsi="黑体" w:eastAsia="仿宋_GB2312"/>
          <w:color w:val="000000" w:themeColor="text1"/>
          <w:sz w:val="32"/>
          <w:szCs w:val="32"/>
          <w:lang w:val="en-US" w:eastAsia="zh-CN"/>
        </w:rPr>
        <w:t>133</w:t>
      </w:r>
      <w:r>
        <w:rPr>
          <w:rFonts w:hint="eastAsia" w:ascii="仿宋_GB2312" w:hAnsi="黑体" w:eastAsia="仿宋_GB2312"/>
          <w:color w:val="000000" w:themeColor="text1"/>
          <w:sz w:val="32"/>
          <w:szCs w:val="32"/>
        </w:rPr>
        <w:t>万元，主要是用于保障检察业务开展，绩效目标是充分发挥检察职能，加强法律监督。</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widowControl/>
        <w:suppressLineNumbers w:val="0"/>
        <w:ind w:firstLine="640" w:firstLineChars="200"/>
        <w:jc w:val="left"/>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公共安全</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val="en-US" w:eastAsia="zh-CN"/>
        </w:rPr>
        <w:t>行政运行（项）</w:t>
      </w:r>
      <w:r>
        <w:rPr>
          <w:rFonts w:hint="eastAsia" w:ascii="仿宋_GB2312" w:hAnsi="宋体" w:eastAsia="仿宋_GB2312" w:cs="宋体"/>
          <w:color w:val="000000"/>
          <w:kern w:val="0"/>
          <w:sz w:val="32"/>
          <w:szCs w:val="30"/>
        </w:rPr>
        <w:t>：</w:t>
      </w:r>
      <w:r>
        <w:rPr>
          <w:rFonts w:ascii="仿宋_GB2312" w:hAnsi="仿宋_GB2312" w:eastAsia="仿宋_GB2312" w:cs="仿宋_GB2312"/>
          <w:color w:val="000000"/>
          <w:kern w:val="0"/>
          <w:sz w:val="31"/>
          <w:szCs w:val="31"/>
          <w:lang w:val="en-US" w:eastAsia="zh-CN" w:bidi="ar"/>
        </w:rPr>
        <w:t>用于保障机构正常运行、开展日常工作的基本支出</w:t>
      </w:r>
      <w:r>
        <w:rPr>
          <w:rFonts w:hint="eastAsia" w:ascii="仿宋_GB2312" w:hAnsi="仿宋_GB2312" w:eastAsia="仿宋_GB2312" w:cs="仿宋_GB2312"/>
          <w:color w:val="000000"/>
          <w:kern w:val="0"/>
          <w:sz w:val="31"/>
          <w:szCs w:val="31"/>
          <w:lang w:val="en-US" w:eastAsia="zh-CN" w:bidi="ar"/>
        </w:rPr>
        <w:t>。</w:t>
      </w:r>
    </w:p>
    <w:p>
      <w:pPr>
        <w:widowControl/>
        <w:spacing w:line="560" w:lineRule="exact"/>
        <w:ind w:firstLine="640" w:firstLineChars="200"/>
        <w:rPr>
          <w:rFonts w:hint="eastAsia" w:ascii="仿宋_GB2312" w:hAnsi="宋体" w:eastAsia="仿宋_GB2312" w:cs="宋体"/>
          <w:color w:val="000000"/>
          <w:kern w:val="0"/>
          <w:sz w:val="32"/>
          <w:szCs w:val="30"/>
          <w:lang w:val="zh-CN" w:eastAsia="zh-CN"/>
        </w:rPr>
      </w:pPr>
      <w:r>
        <w:rPr>
          <w:rFonts w:hint="eastAsia" w:ascii="仿宋_GB2312" w:hAnsi="宋体" w:eastAsia="仿宋_GB2312" w:cs="宋体"/>
          <w:color w:val="000000"/>
          <w:kern w:val="0"/>
          <w:sz w:val="32"/>
          <w:szCs w:val="30"/>
          <w:lang w:val="zh-CN" w:eastAsia="zh-CN"/>
        </w:rPr>
        <w:t>十六、公共安全支出（类）检察（款）检察监督（项）：指履行法律监督职能的项目支出。</w:t>
      </w:r>
    </w:p>
    <w:p>
      <w:pPr>
        <w:keepNext w:val="0"/>
        <w:keepLines w:val="0"/>
        <w:widowControl/>
        <w:suppressLineNumbers w:val="0"/>
        <w:ind w:firstLine="640" w:firstLineChars="200"/>
        <w:jc w:val="left"/>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lang w:val="zh-CN" w:eastAsia="zh-CN"/>
        </w:rPr>
        <w:t>公共安全支出（类）检察（款）</w:t>
      </w:r>
      <w:r>
        <w:rPr>
          <w:rFonts w:hint="eastAsia" w:ascii="仿宋_GB2312" w:hAnsi="宋体" w:eastAsia="仿宋_GB2312" w:cs="宋体"/>
          <w:color w:val="000000"/>
          <w:kern w:val="0"/>
          <w:sz w:val="32"/>
          <w:szCs w:val="30"/>
          <w:lang w:val="en-US" w:eastAsia="zh-CN"/>
        </w:rPr>
        <w:t>其他检察支出（项）：</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指除上述项目以外的开展其他检察事务方面专门性工作任务的项目支出。</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十八、社会保障和就业支出（类）</w:t>
      </w:r>
      <w:r>
        <w:rPr>
          <w:rFonts w:hint="eastAsia" w:ascii="仿宋" w:hAnsi="仿宋" w:eastAsia="仿宋" w:cs="仿宋"/>
          <w:sz w:val="32"/>
          <w:szCs w:val="32"/>
          <w:lang w:bidi="ar"/>
        </w:rPr>
        <w:t>行政事业单位</w:t>
      </w:r>
      <w:r>
        <w:rPr>
          <w:rFonts w:hint="eastAsia" w:ascii="仿宋" w:hAnsi="仿宋" w:eastAsia="仿宋" w:cs="仿宋"/>
          <w:sz w:val="32"/>
          <w:szCs w:val="32"/>
          <w:lang w:eastAsia="zh-CN" w:bidi="ar"/>
        </w:rPr>
        <w:t>养老支出</w:t>
      </w:r>
      <w:r>
        <w:rPr>
          <w:rFonts w:hint="eastAsia" w:ascii="仿宋_GB2312" w:hAnsi="宋体" w:eastAsia="仿宋_GB2312" w:cs="宋体"/>
          <w:color w:val="000000"/>
          <w:kern w:val="0"/>
          <w:sz w:val="32"/>
          <w:szCs w:val="30"/>
          <w:lang w:val="zh-CN"/>
        </w:rPr>
        <w:t>（款）机关事业单位基本养老保险缴费支出（项）：指用于机关事业单位养老保险费支出。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十九、社会保障和就业支出（类）抚恤（款）其他优抚支出（项）：指用于优抚对象抚恤</w:t>
      </w:r>
      <w:r>
        <w:rPr>
          <w:rFonts w:hint="eastAsia" w:ascii="仿宋_GB2312" w:hAnsi="宋体" w:eastAsia="仿宋_GB2312" w:cs="宋体"/>
          <w:color w:val="000000"/>
          <w:kern w:val="0"/>
          <w:sz w:val="32"/>
          <w:szCs w:val="30"/>
          <w:lang w:val="zh-CN" w:eastAsia="zh-CN"/>
        </w:rPr>
        <w:t>金</w:t>
      </w:r>
      <w:r>
        <w:rPr>
          <w:rFonts w:hint="eastAsia" w:ascii="仿宋_GB2312" w:hAnsi="宋体" w:eastAsia="仿宋_GB2312" w:cs="宋体"/>
          <w:color w:val="000000"/>
          <w:kern w:val="0"/>
          <w:sz w:val="32"/>
          <w:szCs w:val="30"/>
          <w:lang w:val="zh-CN"/>
        </w:rPr>
        <w:t>的支出。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二十、卫生健康支出（类）行政事业单位医疗（款）行政单位医疗（项）：指用于行政单位医疗缴费支出。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二十一、卫生健康支出（类）行政事业单位医疗（款）公务员医疗补助（项）：指用于公务员医疗补助支出。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二十二、住房保障支出（类）住房改革支出（款）住房公积金（项）：指用于在职职工住房公积金缴费支出。</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23E7"/>
    <w:multiLevelType w:val="singleLevel"/>
    <w:tmpl w:val="B31123E7"/>
    <w:lvl w:ilvl="0" w:tentative="0">
      <w:start w:val="6"/>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FA58D3"/>
    <w:rsid w:val="040576E4"/>
    <w:rsid w:val="04604BEA"/>
    <w:rsid w:val="0B456332"/>
    <w:rsid w:val="0B6202C2"/>
    <w:rsid w:val="0B8922C2"/>
    <w:rsid w:val="0C474A69"/>
    <w:rsid w:val="0D49046B"/>
    <w:rsid w:val="106729E4"/>
    <w:rsid w:val="135C1BA9"/>
    <w:rsid w:val="13FE469B"/>
    <w:rsid w:val="14035A06"/>
    <w:rsid w:val="14B01A05"/>
    <w:rsid w:val="199D60FC"/>
    <w:rsid w:val="1AEE2487"/>
    <w:rsid w:val="1E115161"/>
    <w:rsid w:val="1F5376FC"/>
    <w:rsid w:val="1FBE7103"/>
    <w:rsid w:val="20246D04"/>
    <w:rsid w:val="22030ADA"/>
    <w:rsid w:val="228A0973"/>
    <w:rsid w:val="232B30A3"/>
    <w:rsid w:val="255E2559"/>
    <w:rsid w:val="2CA5250A"/>
    <w:rsid w:val="2E6E543A"/>
    <w:rsid w:val="31131A56"/>
    <w:rsid w:val="32C97D8E"/>
    <w:rsid w:val="3BB41BED"/>
    <w:rsid w:val="3CEB2B57"/>
    <w:rsid w:val="3D754947"/>
    <w:rsid w:val="3E687604"/>
    <w:rsid w:val="4509524E"/>
    <w:rsid w:val="4A1077D1"/>
    <w:rsid w:val="4CAD26A6"/>
    <w:rsid w:val="4D050A8B"/>
    <w:rsid w:val="4E4C7096"/>
    <w:rsid w:val="4F994904"/>
    <w:rsid w:val="4FA740FC"/>
    <w:rsid w:val="50194C17"/>
    <w:rsid w:val="51A5377F"/>
    <w:rsid w:val="552968C4"/>
    <w:rsid w:val="55F26637"/>
    <w:rsid w:val="56FA45C0"/>
    <w:rsid w:val="59EF54BE"/>
    <w:rsid w:val="5CDC2065"/>
    <w:rsid w:val="5CE57913"/>
    <w:rsid w:val="5D7C2CA8"/>
    <w:rsid w:val="5EC806A3"/>
    <w:rsid w:val="61886913"/>
    <w:rsid w:val="63575437"/>
    <w:rsid w:val="642C7DD6"/>
    <w:rsid w:val="6C4E5ABA"/>
    <w:rsid w:val="6CD91361"/>
    <w:rsid w:val="6E880157"/>
    <w:rsid w:val="6FDB1131"/>
    <w:rsid w:val="72CC16C4"/>
    <w:rsid w:val="74040540"/>
    <w:rsid w:val="7A357DF8"/>
    <w:rsid w:val="7A8F1621"/>
    <w:rsid w:val="7BD34D43"/>
    <w:rsid w:val="7BF736D2"/>
    <w:rsid w:val="7EFDD520"/>
    <w:rsid w:val="7FEC7EDA"/>
    <w:rsid w:val="ABBF3834"/>
    <w:rsid w:val="D97F626E"/>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Administrator</cp:lastModifiedBy>
  <dcterms:modified xsi:type="dcterms:W3CDTF">2022-02-14T08:38:54Z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