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黑体" w:hAnsi="黑体" w:eastAsia="黑体"/>
          <w:sz w:val="52"/>
          <w:szCs w:val="52"/>
        </w:rPr>
      </w:pPr>
      <w:r>
        <w:rPr>
          <w:rFonts w:hint="eastAsia" w:ascii="黑体" w:hAnsi="黑体" w:eastAsia="黑体"/>
          <w:sz w:val="52"/>
          <w:szCs w:val="52"/>
        </w:rPr>
        <w:t>2022年东方市人民检察院部门预算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仿宋_GB2312" w:hAnsi="黑体" w:eastAsia="仿宋_GB2312" w:cs="仿宋_GB2312"/>
          <w:sz w:val="32"/>
          <w:szCs w:val="32"/>
        </w:rPr>
        <w:t xml:space="preserve">  </w:t>
      </w:r>
      <w:r>
        <w:rPr>
          <w:rFonts w:hint="eastAsia" w:ascii="黑体" w:hAnsi="黑体" w:eastAsia="黑体" w:cs="黑体"/>
          <w:sz w:val="32"/>
          <w:szCs w:val="32"/>
        </w:rPr>
        <w:t>东方市人民检察院部门</w:t>
      </w:r>
      <w:r>
        <w:rPr>
          <w:rFonts w:hint="eastAsia" w:ascii="黑体" w:hAnsi="黑体" w:eastAsia="黑体"/>
          <w:sz w:val="32"/>
          <w:szCs w:val="32"/>
        </w:rPr>
        <w:t>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bookmarkStart w:id="0" w:name="_GoBack"/>
      <w:bookmarkEnd w:id="0"/>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rPr>
          <w:rFonts w:ascii="黑体" w:hAnsi="黑体" w:eastAsia="黑体"/>
          <w:sz w:val="32"/>
          <w:szCs w:val="32"/>
        </w:rPr>
      </w:pPr>
      <w:r>
        <w:rPr>
          <w:rFonts w:hint="eastAsia" w:ascii="仿宋_GB2312" w:hAnsi="黑体" w:eastAsia="仿宋_GB2312" w:cs="仿宋_GB2312"/>
          <w:sz w:val="32"/>
          <w:szCs w:val="32"/>
        </w:rPr>
        <w:t xml:space="preserve">  </w:t>
      </w:r>
      <w:r>
        <w:rPr>
          <w:rFonts w:hint="eastAsia" w:ascii="黑体" w:hAnsi="黑体" w:eastAsia="黑体" w:cs="黑体"/>
          <w:sz w:val="32"/>
          <w:szCs w:val="32"/>
        </w:rPr>
        <w:t>东方市人民检察院2022</w:t>
      </w:r>
      <w:r>
        <w:rPr>
          <w:rFonts w:hint="eastAsia" w:ascii="黑体" w:hAnsi="黑体" w:eastAsia="黑体"/>
          <w:sz w:val="32"/>
          <w:szCs w:val="32"/>
        </w:rPr>
        <w:t>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仿宋_GB2312" w:hAnsi="黑体" w:eastAsia="仿宋_GB2312" w:cs="仿宋_GB2312"/>
          <w:sz w:val="32"/>
          <w:szCs w:val="32"/>
        </w:rPr>
        <w:t xml:space="preserve">  </w:t>
      </w:r>
      <w:r>
        <w:rPr>
          <w:rFonts w:hint="eastAsia" w:ascii="黑体" w:hAnsi="黑体" w:eastAsia="黑体" w:cs="黑体"/>
          <w:sz w:val="32"/>
          <w:szCs w:val="32"/>
        </w:rPr>
        <w:t>东方市人民检察院2022</w:t>
      </w:r>
      <w:r>
        <w:rPr>
          <w:rFonts w:hint="eastAsia" w:ascii="黑体" w:hAnsi="黑体" w:eastAsia="黑体"/>
          <w:sz w:val="32"/>
          <w:szCs w:val="32"/>
        </w:rPr>
        <w:t>年部门（单位）预算情况说明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7"/>
        <w:numPr>
          <w:ilvl w:val="0"/>
          <w:numId w:val="4"/>
        </w:numPr>
        <w:ind w:firstLineChars="0"/>
        <w:jc w:val="center"/>
        <w:rPr>
          <w:rFonts w:ascii="黑体" w:hAnsi="黑体" w:eastAsia="黑体" w:cs="仿宋_GB2312"/>
          <w:sz w:val="32"/>
          <w:szCs w:val="32"/>
        </w:rPr>
      </w:pPr>
      <w:r>
        <w:rPr>
          <w:rFonts w:ascii="黑体" w:hAnsi="黑体" w:eastAsia="黑体" w:cs="仿宋_GB2312"/>
          <w:sz w:val="32"/>
          <w:szCs w:val="32"/>
        </w:rPr>
        <w:t xml:space="preserve">  </w:t>
      </w:r>
      <w:r>
        <w:rPr>
          <w:rFonts w:hint="eastAsia" w:ascii="黑体" w:hAnsi="黑体" w:eastAsia="黑体" w:cs="仿宋_GB2312"/>
          <w:sz w:val="32"/>
          <w:szCs w:val="32"/>
        </w:rPr>
        <w:t>东方市人民检察院部门</w:t>
      </w:r>
      <w:r>
        <w:rPr>
          <w:rFonts w:hint="eastAsia" w:ascii="黑体" w:hAnsi="黑体" w:eastAsia="黑体"/>
          <w:sz w:val="32"/>
          <w:szCs w:val="32"/>
        </w:rPr>
        <w:t>概况</w:t>
      </w:r>
    </w:p>
    <w:p>
      <w:pPr>
        <w:jc w:val="left"/>
        <w:rPr>
          <w:rFonts w:ascii="仿宋" w:hAnsi="仿宋" w:eastAsia="仿宋" w:cs="仿宋_GB2312"/>
          <w:sz w:val="32"/>
          <w:szCs w:val="32"/>
        </w:rPr>
      </w:pP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ind w:firstLine="560" w:firstLineChars="200"/>
        <w:rPr>
          <w:rFonts w:ascii="仿宋" w:hAnsi="仿宋" w:eastAsia="仿宋"/>
          <w:sz w:val="28"/>
          <w:szCs w:val="28"/>
        </w:rPr>
      </w:pPr>
      <w:r>
        <w:rPr>
          <w:rFonts w:hint="eastAsia" w:ascii="仿宋" w:hAnsi="仿宋" w:eastAsia="仿宋"/>
          <w:sz w:val="28"/>
          <w:szCs w:val="28"/>
        </w:rPr>
        <w:t>东方市人民检察院是基层检察机关，在市委和上级检察机关的领导下依法履行职责，对东方市人民代表大会及其常务委员会负责并报告工作，东方市人民检察院的主要职责如下：</w:t>
      </w:r>
      <w:r>
        <w:rPr>
          <w:rFonts w:ascii="仿宋" w:hAnsi="仿宋" w:eastAsia="仿宋"/>
          <w:sz w:val="28"/>
          <w:szCs w:val="28"/>
        </w:rPr>
        <w:br w:type="textWrapping"/>
      </w:r>
      <w:r>
        <w:rPr>
          <w:rFonts w:hint="eastAsia" w:ascii="仿宋" w:hAnsi="仿宋" w:eastAsia="仿宋"/>
          <w:sz w:val="28"/>
          <w:szCs w:val="28"/>
        </w:rPr>
        <w:t xml:space="preserve">   （1）深入贯彻习近平新时代中国特色社会主义思想，</w:t>
      </w:r>
      <w:r>
        <w:rPr>
          <w:rFonts w:ascii="仿宋" w:hAnsi="仿宋" w:eastAsia="仿宋"/>
          <w:sz w:val="28"/>
          <w:szCs w:val="28"/>
        </w:rPr>
        <w:t xml:space="preserve"> </w:t>
      </w:r>
      <w:r>
        <w:rPr>
          <w:rFonts w:hint="eastAsia" w:ascii="仿宋" w:hAnsi="仿宋" w:eastAsia="仿宋"/>
          <w:sz w:val="28"/>
          <w:szCs w:val="28"/>
        </w:rPr>
        <w:t>深入贯彻党的路线方针政策和决策部署，统一本院检察干警思想和行动，坚持党对检察工作的绝对领导，坚决维护习近平总书记的核心地位，</w:t>
      </w:r>
      <w:r>
        <w:rPr>
          <w:rFonts w:ascii="仿宋" w:hAnsi="仿宋" w:eastAsia="仿宋"/>
          <w:sz w:val="28"/>
          <w:szCs w:val="28"/>
        </w:rPr>
        <w:t xml:space="preserve"> </w:t>
      </w:r>
      <w:r>
        <w:rPr>
          <w:rFonts w:hint="eastAsia" w:ascii="仿宋" w:hAnsi="仿宋" w:eastAsia="仿宋"/>
          <w:sz w:val="28"/>
          <w:szCs w:val="28"/>
        </w:rPr>
        <w:t>坚决维护党中央权威和集中统一领导。</w:t>
      </w:r>
    </w:p>
    <w:p>
      <w:pPr>
        <w:ind w:firstLine="560" w:firstLineChars="200"/>
        <w:rPr>
          <w:rFonts w:ascii="仿宋" w:hAnsi="仿宋" w:eastAsia="仿宋"/>
          <w:sz w:val="28"/>
          <w:szCs w:val="28"/>
        </w:rPr>
      </w:pPr>
      <w:r>
        <w:rPr>
          <w:rFonts w:hint="eastAsia" w:ascii="仿宋" w:hAnsi="仿宋" w:eastAsia="仿宋"/>
          <w:sz w:val="28"/>
          <w:szCs w:val="28"/>
        </w:rPr>
        <w:t>（2）依法向东方市人民代表大会及其常务委员会提出议案。</w:t>
      </w:r>
    </w:p>
    <w:p>
      <w:pPr>
        <w:ind w:firstLine="560" w:firstLineChars="200"/>
        <w:rPr>
          <w:rFonts w:ascii="仿宋" w:hAnsi="仿宋" w:eastAsia="仿宋"/>
          <w:sz w:val="28"/>
          <w:szCs w:val="28"/>
        </w:rPr>
      </w:pPr>
      <w:r>
        <w:rPr>
          <w:rFonts w:hint="eastAsia" w:ascii="仿宋" w:hAnsi="仿宋" w:eastAsia="仿宋"/>
          <w:sz w:val="28"/>
          <w:szCs w:val="28"/>
        </w:rPr>
        <w:t>（3）落实上级检察机关研究制定的检察工作计划、发展规划，</w:t>
      </w:r>
      <w:r>
        <w:rPr>
          <w:rFonts w:ascii="仿宋" w:hAnsi="仿宋" w:eastAsia="仿宋"/>
          <w:sz w:val="28"/>
          <w:szCs w:val="28"/>
        </w:rPr>
        <w:t xml:space="preserve"> </w:t>
      </w:r>
      <w:r>
        <w:rPr>
          <w:rFonts w:hint="eastAsia" w:ascii="仿宋" w:hAnsi="仿宋" w:eastAsia="仿宋"/>
          <w:sz w:val="28"/>
          <w:szCs w:val="28"/>
        </w:rPr>
        <w:t>结合本市党委中心工作，制定本院检察工作计划，落实检察工作任务。</w:t>
      </w:r>
    </w:p>
    <w:p>
      <w:pPr>
        <w:ind w:firstLine="560" w:firstLineChars="200"/>
        <w:rPr>
          <w:rFonts w:ascii="仿宋" w:hAnsi="仿宋" w:eastAsia="仿宋"/>
          <w:sz w:val="28"/>
          <w:szCs w:val="28"/>
        </w:rPr>
      </w:pPr>
      <w:r>
        <w:rPr>
          <w:rFonts w:hint="eastAsia" w:ascii="仿宋" w:hAnsi="仿宋" w:eastAsia="仿宋"/>
          <w:sz w:val="28"/>
          <w:szCs w:val="28"/>
        </w:rPr>
        <w:t>（4）依照法律规定对由本院直接受理的刑事案件和上级检察机关交办的案件行使侦查权。</w:t>
      </w:r>
    </w:p>
    <w:p>
      <w:pPr>
        <w:ind w:firstLine="560" w:firstLineChars="200"/>
        <w:rPr>
          <w:rFonts w:ascii="仿宋" w:hAnsi="仿宋" w:eastAsia="仿宋"/>
          <w:sz w:val="28"/>
          <w:szCs w:val="28"/>
        </w:rPr>
      </w:pPr>
      <w:r>
        <w:rPr>
          <w:rFonts w:hint="eastAsia" w:ascii="仿宋" w:hAnsi="仿宋" w:eastAsia="仿宋"/>
          <w:sz w:val="28"/>
          <w:szCs w:val="28"/>
        </w:rPr>
        <w:t>（5）负责对由本院直接办理或上级检察机关交办的刑事案件依法审查批准逮捕、决定逮捕、提起公诉。</w:t>
      </w:r>
    </w:p>
    <w:p>
      <w:pPr>
        <w:ind w:firstLine="560" w:firstLineChars="200"/>
        <w:rPr>
          <w:rFonts w:ascii="仿宋" w:hAnsi="仿宋" w:eastAsia="仿宋"/>
          <w:sz w:val="28"/>
          <w:szCs w:val="28"/>
        </w:rPr>
      </w:pPr>
      <w:r>
        <w:rPr>
          <w:rFonts w:hint="eastAsia" w:ascii="仿宋" w:hAnsi="仿宋" w:eastAsia="仿宋"/>
          <w:sz w:val="28"/>
          <w:szCs w:val="28"/>
        </w:rPr>
        <w:t>（6）负责辖区内刑事、民事、行政诉讼活动及刑事、民事、行政判决和裁定等生效法律文书执行的法律监督工作。</w:t>
      </w:r>
    </w:p>
    <w:p>
      <w:pPr>
        <w:ind w:firstLine="560" w:firstLineChars="200"/>
        <w:rPr>
          <w:rFonts w:ascii="仿宋" w:hAnsi="仿宋" w:eastAsia="仿宋"/>
          <w:sz w:val="28"/>
          <w:szCs w:val="28"/>
        </w:rPr>
      </w:pPr>
      <w:r>
        <w:rPr>
          <w:rFonts w:hint="eastAsia" w:ascii="仿宋" w:hAnsi="仿宋" w:eastAsia="仿宋"/>
          <w:sz w:val="28"/>
          <w:szCs w:val="28"/>
        </w:rPr>
        <w:t>（7）依法对辖区内人民法院确有错误的判决和裁定提起抗诉或提请抗诉。</w:t>
      </w:r>
    </w:p>
    <w:p>
      <w:pPr>
        <w:ind w:firstLine="560" w:firstLineChars="200"/>
        <w:rPr>
          <w:rFonts w:ascii="仿宋" w:hAnsi="仿宋" w:eastAsia="仿宋"/>
          <w:sz w:val="28"/>
          <w:szCs w:val="28"/>
        </w:rPr>
      </w:pPr>
      <w:r>
        <w:rPr>
          <w:rFonts w:hint="eastAsia" w:ascii="仿宋" w:hAnsi="仿宋" w:eastAsia="仿宋"/>
          <w:sz w:val="28"/>
          <w:szCs w:val="28"/>
        </w:rPr>
        <w:t>（8）负责应由本院承办的提起公益诉讼工作。</w:t>
      </w:r>
    </w:p>
    <w:p>
      <w:pPr>
        <w:ind w:firstLine="560" w:firstLineChars="200"/>
        <w:rPr>
          <w:rFonts w:ascii="仿宋" w:hAnsi="仿宋" w:eastAsia="仿宋"/>
          <w:sz w:val="28"/>
          <w:szCs w:val="28"/>
        </w:rPr>
      </w:pPr>
      <w:r>
        <w:rPr>
          <w:rFonts w:hint="eastAsia" w:ascii="仿宋" w:hAnsi="仿宋" w:eastAsia="仿宋"/>
          <w:sz w:val="28"/>
          <w:szCs w:val="28"/>
        </w:rPr>
        <w:t>（9）负责辖区内看守所、社区矫正机构等执法活动的法律监督工作。</w:t>
      </w:r>
    </w:p>
    <w:p>
      <w:pPr>
        <w:ind w:firstLine="560" w:firstLineChars="200"/>
        <w:rPr>
          <w:rFonts w:ascii="仿宋" w:hAnsi="仿宋" w:eastAsia="仿宋"/>
          <w:sz w:val="28"/>
          <w:szCs w:val="28"/>
        </w:rPr>
      </w:pPr>
      <w:r>
        <w:rPr>
          <w:rFonts w:hint="eastAsia" w:ascii="仿宋" w:hAnsi="仿宋" w:eastAsia="仿宋"/>
          <w:sz w:val="28"/>
          <w:szCs w:val="28"/>
        </w:rPr>
        <w:t>（10）受理向本院提出的控告申诉。</w:t>
      </w:r>
    </w:p>
    <w:p>
      <w:pPr>
        <w:ind w:firstLine="560" w:firstLineChars="200"/>
        <w:rPr>
          <w:rFonts w:ascii="仿宋" w:hAnsi="仿宋" w:eastAsia="仿宋"/>
          <w:sz w:val="28"/>
          <w:szCs w:val="28"/>
        </w:rPr>
      </w:pPr>
      <w:r>
        <w:rPr>
          <w:rFonts w:hint="eastAsia" w:ascii="仿宋" w:hAnsi="仿宋" w:eastAsia="仿宋"/>
          <w:sz w:val="28"/>
          <w:szCs w:val="28"/>
        </w:rPr>
        <w:t>（11）对检察工作中具体应用法律的问题进行调查研究，依程序向立法机关和上级检察机关提出立法以及司法解释建议。</w:t>
      </w:r>
    </w:p>
    <w:p>
      <w:pPr>
        <w:ind w:firstLine="560" w:firstLineChars="200"/>
        <w:rPr>
          <w:rFonts w:ascii="仿宋" w:hAnsi="仿宋" w:eastAsia="仿宋"/>
          <w:sz w:val="28"/>
          <w:szCs w:val="28"/>
        </w:rPr>
      </w:pPr>
      <w:r>
        <w:rPr>
          <w:rFonts w:hint="eastAsia" w:ascii="仿宋" w:hAnsi="仿宋" w:eastAsia="仿宋"/>
          <w:sz w:val="28"/>
          <w:szCs w:val="28"/>
        </w:rPr>
        <w:t>（12）开展检察理论研究工作。</w:t>
      </w:r>
    </w:p>
    <w:p>
      <w:pPr>
        <w:ind w:firstLine="560" w:firstLineChars="200"/>
        <w:rPr>
          <w:rFonts w:ascii="仿宋" w:hAnsi="仿宋" w:eastAsia="仿宋"/>
          <w:sz w:val="28"/>
          <w:szCs w:val="28"/>
        </w:rPr>
      </w:pPr>
      <w:r>
        <w:rPr>
          <w:rFonts w:hint="eastAsia" w:ascii="仿宋" w:hAnsi="仿宋" w:eastAsia="仿宋"/>
          <w:sz w:val="28"/>
          <w:szCs w:val="28"/>
        </w:rPr>
        <w:t>（13）负责本院队伍建设，思想政治工作和意识形态工作。配合省人民检察院，协同省机构编制部门管理本院的机构设置及人员编制，制定本院相关人员管理办法。负责组织开展本院教育培训工作。</w:t>
      </w:r>
    </w:p>
    <w:p>
      <w:pPr>
        <w:ind w:firstLine="560" w:firstLineChars="200"/>
        <w:rPr>
          <w:rFonts w:ascii="仿宋" w:hAnsi="仿宋" w:eastAsia="仿宋"/>
          <w:sz w:val="28"/>
          <w:szCs w:val="28"/>
        </w:rPr>
      </w:pPr>
      <w:r>
        <w:rPr>
          <w:rFonts w:hint="eastAsia" w:ascii="仿宋" w:hAnsi="仿宋" w:eastAsia="仿宋"/>
          <w:sz w:val="28"/>
          <w:szCs w:val="28"/>
        </w:rPr>
        <w:t>（14）协同组织部门依照干部管理权限，对本院检察官进行等级评定和晋升、考核、调配，对本院其他检察人员进行考核、调配、任免。</w:t>
      </w:r>
    </w:p>
    <w:p>
      <w:pPr>
        <w:ind w:firstLine="560" w:firstLineChars="200"/>
        <w:rPr>
          <w:rFonts w:ascii="仿宋" w:hAnsi="仿宋" w:eastAsia="仿宋"/>
          <w:sz w:val="28"/>
          <w:szCs w:val="28"/>
        </w:rPr>
      </w:pPr>
      <w:r>
        <w:rPr>
          <w:rFonts w:hint="eastAsia" w:ascii="仿宋" w:hAnsi="仿宋" w:eastAsia="仿宋"/>
          <w:sz w:val="28"/>
          <w:szCs w:val="28"/>
        </w:rPr>
        <w:t>（15）负责本院的检务督察工作。</w:t>
      </w:r>
    </w:p>
    <w:p>
      <w:pPr>
        <w:ind w:firstLine="560" w:firstLineChars="200"/>
        <w:rPr>
          <w:rFonts w:ascii="仿宋" w:hAnsi="仿宋" w:eastAsia="仿宋"/>
          <w:sz w:val="28"/>
          <w:szCs w:val="28"/>
        </w:rPr>
      </w:pPr>
      <w:r>
        <w:rPr>
          <w:rFonts w:hint="eastAsia" w:ascii="仿宋" w:hAnsi="仿宋" w:eastAsia="仿宋"/>
          <w:sz w:val="28"/>
          <w:szCs w:val="28"/>
        </w:rPr>
        <w:t>（16）负责本院的财务装备管理工作。</w:t>
      </w:r>
    </w:p>
    <w:p>
      <w:pPr>
        <w:ind w:firstLine="560" w:firstLineChars="200"/>
        <w:rPr>
          <w:rFonts w:ascii="仿宋" w:hAnsi="仿宋" w:eastAsia="仿宋"/>
          <w:sz w:val="28"/>
          <w:szCs w:val="28"/>
        </w:rPr>
      </w:pPr>
      <w:r>
        <w:rPr>
          <w:rFonts w:hint="eastAsia" w:ascii="仿宋" w:hAnsi="仿宋" w:eastAsia="仿宋"/>
          <w:sz w:val="28"/>
          <w:szCs w:val="28"/>
        </w:rPr>
        <w:t>（17）完成市委、市人大和上级人民检察院交办的其他工作。</w:t>
      </w:r>
    </w:p>
    <w:p>
      <w:pPr>
        <w:pStyle w:val="7"/>
        <w:ind w:firstLine="627" w:firstLineChars="196"/>
        <w:jc w:val="left"/>
        <w:rPr>
          <w:rFonts w:ascii="黑体" w:hAnsi="黑体" w:eastAsia="黑体" w:cs="仿宋_GB2312"/>
          <w:sz w:val="32"/>
          <w:szCs w:val="32"/>
        </w:rPr>
      </w:pPr>
      <w:r>
        <w:rPr>
          <w:rFonts w:hint="eastAsia" w:ascii="黑体" w:hAnsi="黑体" w:eastAsia="黑体" w:cs="仿宋_GB2312"/>
          <w:sz w:val="32"/>
          <w:szCs w:val="32"/>
        </w:rPr>
        <w:t>二、东方市人民检察院部门预算单位构成</w:t>
      </w:r>
    </w:p>
    <w:p>
      <w:pPr>
        <w:ind w:firstLine="560" w:firstLineChars="200"/>
        <w:rPr>
          <w:rFonts w:ascii="仿宋" w:hAnsi="仿宋" w:eastAsia="仿宋"/>
          <w:sz w:val="28"/>
          <w:szCs w:val="28"/>
        </w:rPr>
      </w:pPr>
      <w:r>
        <w:rPr>
          <w:rFonts w:hint="eastAsia" w:ascii="仿宋" w:hAnsi="仿宋" w:eastAsia="仿宋"/>
          <w:sz w:val="28"/>
          <w:szCs w:val="28"/>
        </w:rPr>
        <w:t>东方市人民检察院</w:t>
      </w:r>
      <w:r>
        <w:rPr>
          <w:rFonts w:ascii="仿宋" w:hAnsi="仿宋" w:eastAsia="仿宋"/>
          <w:sz w:val="28"/>
          <w:szCs w:val="28"/>
        </w:rPr>
        <w:t>2022</w:t>
      </w:r>
      <w:r>
        <w:rPr>
          <w:rFonts w:hint="eastAsia" w:ascii="仿宋" w:hAnsi="仿宋" w:eastAsia="仿宋"/>
          <w:sz w:val="28"/>
          <w:szCs w:val="28"/>
        </w:rPr>
        <w:t>年无二级预算单位，本年预算编制只含本级。本部门内设</w:t>
      </w:r>
      <w:r>
        <w:rPr>
          <w:rFonts w:ascii="仿宋" w:hAnsi="仿宋" w:eastAsia="仿宋"/>
          <w:sz w:val="28"/>
          <w:szCs w:val="28"/>
        </w:rPr>
        <w:t>9</w:t>
      </w:r>
      <w:r>
        <w:rPr>
          <w:rFonts w:hint="eastAsia" w:ascii="仿宋" w:hAnsi="仿宋" w:eastAsia="仿宋"/>
          <w:sz w:val="28"/>
          <w:szCs w:val="28"/>
        </w:rPr>
        <w:t>个机关职能科室，具体为办公室、政治部、第一检察部、第二检察部、第三检察部、第四检察部、第五检察部、第六检察部，派驻机构3个，分别是派驻东河检察室、派驻感城检察室、派驻四更海洋检察室。</w:t>
      </w:r>
    </w:p>
    <w:p>
      <w:pPr>
        <w:jc w:val="left"/>
        <w:rPr>
          <w:rFonts w:ascii="仿宋_GB2312" w:hAnsi="黑体" w:eastAsia="仿宋_GB2312" w:cs="仿宋_GB2312"/>
          <w:sz w:val="32"/>
          <w:szCs w:val="32"/>
        </w:rPr>
      </w:pPr>
    </w:p>
    <w:p>
      <w:pPr>
        <w:ind w:firstLine="640" w:firstLineChars="200"/>
        <w:rPr>
          <w:rFonts w:ascii="仿宋_GB2312" w:hAnsi="黑体" w:eastAsia="仿宋_GB2312" w:cs="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cs="仿宋_GB2312"/>
          <w:sz w:val="32"/>
          <w:szCs w:val="32"/>
        </w:rPr>
        <w:t>东方市人民检察院</w:t>
      </w:r>
      <w:r>
        <w:rPr>
          <w:rFonts w:ascii="黑体" w:hAnsi="黑体" w:eastAsia="黑体" w:cs="仿宋_GB2312"/>
          <w:sz w:val="32"/>
          <w:szCs w:val="32"/>
        </w:rPr>
        <w:t>2022</w:t>
      </w:r>
      <w:r>
        <w:rPr>
          <w:rFonts w:hint="eastAsia" w:ascii="黑体" w:hAnsi="黑体" w:eastAsia="黑体"/>
          <w:sz w:val="32"/>
          <w:szCs w:val="32"/>
        </w:rPr>
        <w:t>年部门预算表</w:t>
      </w:r>
    </w:p>
    <w:p>
      <w:pPr>
        <w:ind w:firstLine="640" w:firstLineChars="200"/>
        <w:rPr>
          <w:rFonts w:ascii="黑体" w:hAnsi="黑体" w:eastAsia="黑体"/>
          <w:sz w:val="32"/>
          <w:szCs w:val="32"/>
        </w:rPr>
      </w:pPr>
    </w:p>
    <w:p>
      <w:pPr>
        <w:pStyle w:val="7"/>
        <w:numPr>
          <w:ilvl w:val="0"/>
          <w:numId w:val="6"/>
        </w:numPr>
        <w:ind w:firstLineChars="0"/>
        <w:rPr>
          <w:rFonts w:ascii="仿宋" w:hAnsi="仿宋" w:eastAsia="仿宋" w:cs="仿宋_GB2312"/>
          <w:b/>
          <w:sz w:val="32"/>
          <w:szCs w:val="32"/>
        </w:rPr>
      </w:pPr>
      <w:r>
        <w:rPr>
          <w:rFonts w:hint="eastAsia" w:ascii="仿宋" w:hAnsi="仿宋" w:eastAsia="仿宋" w:cs="仿宋_GB2312"/>
          <w:b/>
          <w:sz w:val="32"/>
          <w:szCs w:val="32"/>
        </w:rPr>
        <w:t>财政拨款收支总表</w:t>
      </w:r>
    </w:p>
    <w:p>
      <w:pPr>
        <w:pStyle w:val="7"/>
        <w:ind w:firstLine="0" w:firstLineChars="0"/>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5265420" cy="696150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rcRect/>
                    <a:stretch>
                      <a:fillRect/>
                    </a:stretch>
                  </pic:blipFill>
                  <pic:spPr>
                    <a:xfrm>
                      <a:off x="0" y="0"/>
                      <a:ext cx="5266690" cy="6963118"/>
                    </a:xfrm>
                    <a:prstGeom prst="rect">
                      <a:avLst/>
                    </a:prstGeom>
                    <a:noFill/>
                    <a:ln w="9525">
                      <a:noFill/>
                      <a:miter lim="800000"/>
                      <a:headEnd/>
                      <a:tailEnd/>
                    </a:ln>
                  </pic:spPr>
                </pic:pic>
              </a:graphicData>
            </a:graphic>
          </wp:inline>
        </w:drawing>
      </w:r>
    </w:p>
    <w:p>
      <w:pPr>
        <w:pStyle w:val="7"/>
        <w:numPr>
          <w:ilvl w:val="0"/>
          <w:numId w:val="6"/>
        </w:numPr>
        <w:ind w:firstLineChars="0"/>
        <w:rPr>
          <w:rFonts w:ascii="仿宋" w:hAnsi="仿宋" w:eastAsia="仿宋" w:cs="仿宋_GB2312"/>
          <w:b/>
          <w:sz w:val="32"/>
          <w:szCs w:val="32"/>
        </w:rPr>
      </w:pPr>
      <w:r>
        <w:rPr>
          <w:rFonts w:hint="eastAsia" w:ascii="仿宋" w:hAnsi="仿宋" w:eastAsia="仿宋" w:cs="仿宋_GB2312"/>
          <w:b/>
          <w:sz w:val="32"/>
          <w:szCs w:val="32"/>
        </w:rPr>
        <w:t>一般公共预算支出表</w:t>
      </w:r>
    </w:p>
    <w:p>
      <w:pPr>
        <w:pStyle w:val="7"/>
        <w:ind w:firstLine="0" w:firstLineChars="0"/>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5268595" cy="8125460"/>
            <wp:effectExtent l="19050" t="0" r="8052"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srcRect/>
                    <a:stretch>
                      <a:fillRect/>
                    </a:stretch>
                  </pic:blipFill>
                  <pic:spPr>
                    <a:xfrm>
                      <a:off x="0" y="0"/>
                      <a:ext cx="5266690" cy="8122832"/>
                    </a:xfrm>
                    <a:prstGeom prst="rect">
                      <a:avLst/>
                    </a:prstGeom>
                    <a:noFill/>
                    <a:ln w="9525">
                      <a:noFill/>
                      <a:miter lim="800000"/>
                      <a:headEnd/>
                      <a:tailEnd/>
                    </a:ln>
                  </pic:spPr>
                </pic:pic>
              </a:graphicData>
            </a:graphic>
          </wp:inline>
        </w:drawing>
      </w:r>
    </w:p>
    <w:p>
      <w:pPr>
        <w:pStyle w:val="7"/>
        <w:numPr>
          <w:ilvl w:val="0"/>
          <w:numId w:val="6"/>
        </w:numPr>
        <w:ind w:firstLineChars="0"/>
        <w:rPr>
          <w:rFonts w:ascii="仿宋" w:hAnsi="仿宋" w:eastAsia="仿宋" w:cs="仿宋_GB2312"/>
          <w:b/>
          <w:sz w:val="32"/>
          <w:szCs w:val="32"/>
        </w:rPr>
      </w:pPr>
      <w:r>
        <w:rPr>
          <w:rFonts w:hint="eastAsia" w:ascii="仿宋" w:hAnsi="仿宋" w:eastAsia="仿宋" w:cs="仿宋_GB2312"/>
          <w:b/>
          <w:sz w:val="32"/>
          <w:szCs w:val="32"/>
        </w:rPr>
        <w:t>一般公共预算基本支出表</w:t>
      </w:r>
    </w:p>
    <w:p>
      <w:pPr>
        <w:pStyle w:val="7"/>
        <w:ind w:firstLine="0" w:firstLineChars="0"/>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5265420" cy="827214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srcRect/>
                    <a:stretch>
                      <a:fillRect/>
                    </a:stretch>
                  </pic:blipFill>
                  <pic:spPr>
                    <a:xfrm>
                      <a:off x="0" y="0"/>
                      <a:ext cx="5266690" cy="8273821"/>
                    </a:xfrm>
                    <a:prstGeom prst="rect">
                      <a:avLst/>
                    </a:prstGeom>
                    <a:noFill/>
                    <a:ln w="9525">
                      <a:noFill/>
                      <a:miter lim="800000"/>
                      <a:headEnd/>
                      <a:tailEnd/>
                    </a:ln>
                  </pic:spPr>
                </pic:pic>
              </a:graphicData>
            </a:graphic>
          </wp:inline>
        </w:drawing>
      </w:r>
    </w:p>
    <w:p>
      <w:pPr>
        <w:pStyle w:val="7"/>
        <w:numPr>
          <w:ilvl w:val="0"/>
          <w:numId w:val="6"/>
        </w:numPr>
        <w:ind w:firstLineChars="0"/>
        <w:rPr>
          <w:rFonts w:ascii="仿宋" w:hAnsi="仿宋" w:eastAsia="仿宋" w:cs="仿宋_GB2312"/>
          <w:b/>
          <w:sz w:val="32"/>
          <w:szCs w:val="32"/>
        </w:rPr>
      </w:pPr>
      <w:r>
        <w:rPr>
          <w:rFonts w:hint="eastAsia" w:ascii="仿宋" w:hAnsi="仿宋" w:eastAsia="仿宋" w:cs="仿宋_GB2312"/>
          <w:b/>
          <w:sz w:val="32"/>
          <w:szCs w:val="32"/>
        </w:rPr>
        <w:t>一般公共预算“三公”经费支出表</w:t>
      </w:r>
    </w:p>
    <w:p>
      <w:pPr>
        <w:pStyle w:val="7"/>
        <w:ind w:firstLine="0" w:firstLineChars="0"/>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5274310" cy="2362835"/>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srcRect/>
                    <a:stretch>
                      <a:fillRect/>
                    </a:stretch>
                  </pic:blipFill>
                  <pic:spPr>
                    <a:xfrm>
                      <a:off x="0" y="0"/>
                      <a:ext cx="5274310" cy="2362835"/>
                    </a:xfrm>
                    <a:prstGeom prst="rect">
                      <a:avLst/>
                    </a:prstGeom>
                    <a:noFill/>
                    <a:ln w="9525">
                      <a:noFill/>
                      <a:miter lim="800000"/>
                      <a:headEnd/>
                      <a:tailEnd/>
                    </a:ln>
                  </pic:spPr>
                </pic:pic>
              </a:graphicData>
            </a:graphic>
          </wp:inline>
        </w:drawing>
      </w:r>
    </w:p>
    <w:p>
      <w:pPr>
        <w:pStyle w:val="7"/>
        <w:numPr>
          <w:ilvl w:val="0"/>
          <w:numId w:val="6"/>
        </w:numPr>
        <w:ind w:firstLineChars="0"/>
        <w:rPr>
          <w:rFonts w:ascii="仿宋" w:hAnsi="仿宋" w:eastAsia="仿宋" w:cs="仿宋_GB2312"/>
          <w:b/>
          <w:sz w:val="32"/>
          <w:szCs w:val="32"/>
        </w:rPr>
      </w:pPr>
      <w:r>
        <w:rPr>
          <w:rFonts w:hint="eastAsia" w:ascii="仿宋" w:hAnsi="仿宋" w:eastAsia="仿宋" w:cs="仿宋_GB2312"/>
          <w:b/>
          <w:sz w:val="32"/>
          <w:szCs w:val="32"/>
        </w:rPr>
        <w:t>政府性基金预算支出表</w:t>
      </w:r>
    </w:p>
    <w:p>
      <w:pPr>
        <w:pStyle w:val="7"/>
        <w:ind w:firstLine="0" w:firstLineChars="0"/>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5266690" cy="273558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srcRect/>
                    <a:stretch>
                      <a:fillRect/>
                    </a:stretch>
                  </pic:blipFill>
                  <pic:spPr>
                    <a:xfrm>
                      <a:off x="0" y="0"/>
                      <a:ext cx="5266690" cy="2735580"/>
                    </a:xfrm>
                    <a:prstGeom prst="rect">
                      <a:avLst/>
                    </a:prstGeom>
                    <a:noFill/>
                    <a:ln w="9525">
                      <a:noFill/>
                      <a:miter lim="800000"/>
                      <a:headEnd/>
                      <a:tailEnd/>
                    </a:ln>
                  </pic:spPr>
                </pic:pic>
              </a:graphicData>
            </a:graphic>
          </wp:inline>
        </w:drawing>
      </w:r>
    </w:p>
    <w:p>
      <w:pPr>
        <w:pStyle w:val="7"/>
        <w:numPr>
          <w:ilvl w:val="0"/>
          <w:numId w:val="6"/>
        </w:numPr>
        <w:ind w:firstLineChars="0"/>
        <w:rPr>
          <w:rFonts w:ascii="仿宋" w:hAnsi="仿宋" w:eastAsia="仿宋" w:cs="仿宋_GB2312"/>
          <w:b/>
          <w:sz w:val="32"/>
          <w:szCs w:val="32"/>
        </w:rPr>
      </w:pPr>
      <w:r>
        <w:rPr>
          <w:rFonts w:hint="eastAsia" w:ascii="仿宋" w:hAnsi="仿宋" w:eastAsia="仿宋" w:cs="仿宋_GB2312"/>
          <w:b/>
          <w:sz w:val="32"/>
          <w:szCs w:val="32"/>
        </w:rPr>
        <w:t>政府性基金预算“三公”经费支出表</w:t>
      </w:r>
    </w:p>
    <w:p>
      <w:pPr>
        <w:pStyle w:val="7"/>
        <w:ind w:firstLine="0" w:firstLineChars="0"/>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5274310" cy="2186940"/>
            <wp:effectExtent l="1905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srcRect/>
                    <a:stretch>
                      <a:fillRect/>
                    </a:stretch>
                  </pic:blipFill>
                  <pic:spPr>
                    <a:xfrm>
                      <a:off x="0" y="0"/>
                      <a:ext cx="5274310" cy="2186940"/>
                    </a:xfrm>
                    <a:prstGeom prst="rect">
                      <a:avLst/>
                    </a:prstGeom>
                    <a:noFill/>
                    <a:ln w="9525">
                      <a:noFill/>
                      <a:miter lim="800000"/>
                      <a:headEnd/>
                      <a:tailEnd/>
                    </a:ln>
                  </pic:spPr>
                </pic:pic>
              </a:graphicData>
            </a:graphic>
          </wp:inline>
        </w:drawing>
      </w:r>
    </w:p>
    <w:p>
      <w:pPr>
        <w:pStyle w:val="7"/>
        <w:numPr>
          <w:ilvl w:val="0"/>
          <w:numId w:val="6"/>
        </w:numPr>
        <w:ind w:firstLineChars="0"/>
        <w:rPr>
          <w:rFonts w:ascii="仿宋" w:hAnsi="仿宋" w:eastAsia="仿宋" w:cs="仿宋_GB2312"/>
          <w:b/>
          <w:sz w:val="32"/>
          <w:szCs w:val="32"/>
        </w:rPr>
      </w:pPr>
      <w:r>
        <w:rPr>
          <w:rFonts w:hint="eastAsia" w:ascii="仿宋" w:hAnsi="仿宋" w:eastAsia="仿宋" w:cs="仿宋_GB2312"/>
          <w:b/>
          <w:sz w:val="32"/>
          <w:szCs w:val="32"/>
        </w:rPr>
        <w:t>部门（单位）收支总表</w:t>
      </w:r>
    </w:p>
    <w:p>
      <w:pPr>
        <w:pStyle w:val="7"/>
        <w:ind w:firstLine="0" w:firstLineChars="0"/>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5266690" cy="813435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a:srcRect/>
                    <a:stretch>
                      <a:fillRect/>
                    </a:stretch>
                  </pic:blipFill>
                  <pic:spPr>
                    <a:xfrm>
                      <a:off x="0" y="0"/>
                      <a:ext cx="5266690" cy="8134350"/>
                    </a:xfrm>
                    <a:prstGeom prst="rect">
                      <a:avLst/>
                    </a:prstGeom>
                    <a:noFill/>
                    <a:ln w="9525">
                      <a:noFill/>
                      <a:miter lim="800000"/>
                      <a:headEnd/>
                      <a:tailEnd/>
                    </a:ln>
                  </pic:spPr>
                </pic:pic>
              </a:graphicData>
            </a:graphic>
          </wp:inline>
        </w:drawing>
      </w:r>
    </w:p>
    <w:p>
      <w:pPr>
        <w:pStyle w:val="7"/>
        <w:numPr>
          <w:ilvl w:val="0"/>
          <w:numId w:val="6"/>
        </w:numPr>
        <w:ind w:firstLineChars="0"/>
        <w:rPr>
          <w:rFonts w:ascii="仿宋" w:hAnsi="仿宋" w:eastAsia="仿宋" w:cs="仿宋_GB2312"/>
          <w:b/>
          <w:sz w:val="32"/>
          <w:szCs w:val="32"/>
        </w:rPr>
      </w:pPr>
      <w:r>
        <w:rPr>
          <w:rFonts w:hint="eastAsia" w:ascii="仿宋" w:hAnsi="仿宋" w:eastAsia="仿宋" w:cs="仿宋_GB2312"/>
          <w:b/>
          <w:sz w:val="32"/>
          <w:szCs w:val="32"/>
        </w:rPr>
        <w:t>部门（单位）收入总表</w:t>
      </w:r>
    </w:p>
    <w:p>
      <w:pPr>
        <w:pStyle w:val="7"/>
        <w:ind w:firstLine="0" w:firstLineChars="0"/>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5259705" cy="163830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srcRect/>
                    <a:stretch>
                      <a:fillRect/>
                    </a:stretch>
                  </pic:blipFill>
                  <pic:spPr>
                    <a:xfrm>
                      <a:off x="0" y="0"/>
                      <a:ext cx="5259705" cy="1638300"/>
                    </a:xfrm>
                    <a:prstGeom prst="rect">
                      <a:avLst/>
                    </a:prstGeom>
                    <a:noFill/>
                    <a:ln w="9525">
                      <a:noFill/>
                      <a:miter lim="800000"/>
                      <a:headEnd/>
                      <a:tailEnd/>
                    </a:ln>
                  </pic:spPr>
                </pic:pic>
              </a:graphicData>
            </a:graphic>
          </wp:inline>
        </w:drawing>
      </w:r>
    </w:p>
    <w:p>
      <w:pPr>
        <w:pStyle w:val="7"/>
        <w:numPr>
          <w:ilvl w:val="0"/>
          <w:numId w:val="6"/>
        </w:numPr>
        <w:ind w:firstLineChars="0"/>
        <w:rPr>
          <w:rFonts w:ascii="仿宋" w:hAnsi="仿宋" w:eastAsia="仿宋" w:cs="仿宋_GB2312"/>
          <w:b/>
          <w:sz w:val="32"/>
          <w:szCs w:val="32"/>
        </w:rPr>
      </w:pPr>
      <w:r>
        <w:rPr>
          <w:rFonts w:hint="eastAsia" w:ascii="仿宋" w:hAnsi="仿宋" w:eastAsia="仿宋" w:cs="仿宋_GB2312"/>
          <w:b/>
          <w:sz w:val="32"/>
          <w:szCs w:val="32"/>
        </w:rPr>
        <w:t>部门（单位）支出总表</w:t>
      </w:r>
    </w:p>
    <w:p>
      <w:pPr>
        <w:pStyle w:val="7"/>
        <w:ind w:firstLine="0" w:firstLineChars="0"/>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5266690" cy="5962015"/>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2"/>
                    <a:srcRect/>
                    <a:stretch>
                      <a:fillRect/>
                    </a:stretch>
                  </pic:blipFill>
                  <pic:spPr>
                    <a:xfrm>
                      <a:off x="0" y="0"/>
                      <a:ext cx="5266690" cy="5962015"/>
                    </a:xfrm>
                    <a:prstGeom prst="rect">
                      <a:avLst/>
                    </a:prstGeom>
                    <a:noFill/>
                    <a:ln w="9525">
                      <a:noFill/>
                      <a:miter lim="800000"/>
                      <a:headEnd/>
                      <a:tailEnd/>
                    </a:ln>
                  </pic:spPr>
                </pic:pic>
              </a:graphicData>
            </a:graphic>
          </wp:inline>
        </w:drawing>
      </w:r>
    </w:p>
    <w:p>
      <w:pPr>
        <w:pStyle w:val="7"/>
        <w:numPr>
          <w:ilvl w:val="0"/>
          <w:numId w:val="6"/>
        </w:numPr>
        <w:ind w:firstLineChars="0"/>
        <w:rPr>
          <w:rFonts w:ascii="仿宋" w:hAnsi="仿宋" w:eastAsia="仿宋" w:cs="仿宋_GB2312"/>
          <w:b/>
          <w:sz w:val="32"/>
          <w:szCs w:val="32"/>
        </w:rPr>
      </w:pPr>
      <w:r>
        <w:rPr>
          <w:rFonts w:hint="eastAsia" w:ascii="仿宋" w:hAnsi="仿宋" w:eastAsia="仿宋" w:cs="仿宋_GB2312"/>
          <w:b/>
          <w:sz w:val="32"/>
          <w:szCs w:val="32"/>
        </w:rPr>
        <w:t>项目支出绩效信息表</w:t>
      </w:r>
    </w:p>
    <w:p>
      <w:pPr>
        <w:rPr>
          <w:rFonts w:ascii="黑体" w:hAnsi="黑体" w:eastAsia="黑体"/>
          <w:sz w:val="32"/>
          <w:szCs w:val="32"/>
        </w:rPr>
      </w:pPr>
      <w:r>
        <w:rPr>
          <w:rFonts w:ascii="仿宋_GB2312" w:hAnsi="黑体" w:eastAsia="仿宋_GB2312"/>
          <w:b/>
          <w:sz w:val="32"/>
          <w:szCs w:val="32"/>
        </w:rPr>
        <w:drawing>
          <wp:inline distT="0" distB="0" distL="0" distR="0">
            <wp:extent cx="5274310" cy="8244205"/>
            <wp:effectExtent l="1905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a:srcRect/>
                    <a:stretch>
                      <a:fillRect/>
                    </a:stretch>
                  </pic:blipFill>
                  <pic:spPr>
                    <a:xfrm>
                      <a:off x="0" y="0"/>
                      <a:ext cx="5274310" cy="8244205"/>
                    </a:xfrm>
                    <a:prstGeom prst="rect">
                      <a:avLst/>
                    </a:prstGeom>
                    <a:noFill/>
                    <a:ln w="9525">
                      <a:noFill/>
                      <a:miter lim="800000"/>
                      <a:headEnd/>
                      <a:tailEnd/>
                    </a:ln>
                  </pic:spPr>
                </pic:pic>
              </a:graphicData>
            </a:graphic>
          </wp:inline>
        </w:drawing>
      </w:r>
    </w:p>
    <w:p>
      <w:pPr>
        <w:ind w:firstLine="480" w:firstLineChars="150"/>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cs="仿宋_GB2312"/>
          <w:sz w:val="32"/>
          <w:szCs w:val="32"/>
        </w:rPr>
        <w:t>东方市人民检察</w:t>
      </w:r>
      <w:r>
        <w:rPr>
          <w:rFonts w:ascii="黑体" w:hAnsi="黑体" w:eastAsia="黑体" w:cs="仿宋_GB2312"/>
          <w:sz w:val="32"/>
          <w:szCs w:val="32"/>
        </w:rPr>
        <w:t>2022</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rPr>
          <w:rFonts w:ascii="黑体" w:hAnsi="黑体" w:eastAsia="黑体" w:cs="仿宋_GB2312"/>
          <w:sz w:val="32"/>
          <w:szCs w:val="32"/>
        </w:rPr>
      </w:pPr>
      <w:r>
        <w:rPr>
          <w:rFonts w:hint="eastAsia" w:ascii="黑体" w:hAnsi="黑体" w:eastAsia="黑体" w:cs="仿宋_GB2312"/>
          <w:sz w:val="32"/>
          <w:szCs w:val="32"/>
        </w:rPr>
        <w:t>一、关于东方市人民检察</w:t>
      </w:r>
      <w:r>
        <w:rPr>
          <w:rFonts w:ascii="黑体" w:hAnsi="黑体" w:eastAsia="黑体" w:cs="仿宋_GB2312"/>
          <w:sz w:val="32"/>
          <w:szCs w:val="32"/>
        </w:rPr>
        <w:t>2022</w:t>
      </w:r>
      <w:r>
        <w:rPr>
          <w:rFonts w:hint="eastAsia" w:ascii="黑体" w:hAnsi="黑体" w:eastAsia="黑体" w:cs="仿宋_GB2312"/>
          <w:sz w:val="32"/>
          <w:szCs w:val="32"/>
        </w:rPr>
        <w:t>年财政拨款收支预算情况的总体说明</w:t>
      </w:r>
    </w:p>
    <w:p>
      <w:pPr>
        <w:ind w:firstLine="560" w:firstLineChars="200"/>
        <w:jc w:val="left"/>
        <w:rPr>
          <w:rFonts w:ascii="仿宋" w:hAnsi="仿宋" w:eastAsia="仿宋"/>
          <w:sz w:val="28"/>
          <w:szCs w:val="28"/>
        </w:rPr>
      </w:pPr>
      <w:r>
        <w:rPr>
          <w:rFonts w:hint="eastAsia" w:ascii="仿宋" w:hAnsi="仿宋" w:eastAsia="仿宋"/>
          <w:sz w:val="28"/>
          <w:szCs w:val="28"/>
        </w:rPr>
        <w:t>东方市人民检察院</w:t>
      </w:r>
      <w:r>
        <w:rPr>
          <w:rFonts w:ascii="仿宋" w:hAnsi="仿宋" w:eastAsia="仿宋" w:cs="仿宋_GB2312"/>
          <w:sz w:val="28"/>
          <w:szCs w:val="28"/>
        </w:rPr>
        <w:t>2022</w:t>
      </w:r>
      <w:r>
        <w:rPr>
          <w:rFonts w:hint="eastAsia" w:ascii="仿宋" w:hAnsi="仿宋" w:eastAsia="仿宋"/>
          <w:sz w:val="28"/>
          <w:szCs w:val="28"/>
        </w:rPr>
        <w:t>年财政拨款收支总预算</w:t>
      </w:r>
      <w:r>
        <w:rPr>
          <w:rFonts w:ascii="仿宋" w:hAnsi="仿宋" w:eastAsia="仿宋" w:cs="仿宋_GB2312"/>
          <w:sz w:val="28"/>
          <w:szCs w:val="28"/>
        </w:rPr>
        <w:t>2094.31</w:t>
      </w:r>
      <w:r>
        <w:rPr>
          <w:rFonts w:hint="eastAsia" w:ascii="仿宋" w:hAnsi="仿宋" w:eastAsia="仿宋"/>
          <w:sz w:val="28"/>
          <w:szCs w:val="28"/>
        </w:rPr>
        <w:t>万元，比上年预算数</w:t>
      </w:r>
      <w:r>
        <w:rPr>
          <w:rFonts w:hint="eastAsia" w:ascii="仿宋" w:hAnsi="仿宋" w:eastAsia="仿宋" w:cs="仿宋_GB2312"/>
          <w:sz w:val="28"/>
          <w:szCs w:val="28"/>
        </w:rPr>
        <w:t>减少</w:t>
      </w:r>
      <w:r>
        <w:rPr>
          <w:rFonts w:ascii="仿宋" w:hAnsi="仿宋" w:eastAsia="仿宋" w:cs="仿宋_GB2312"/>
          <w:sz w:val="28"/>
          <w:szCs w:val="28"/>
        </w:rPr>
        <w:t>164.69</w:t>
      </w:r>
      <w:r>
        <w:rPr>
          <w:rFonts w:hint="eastAsia" w:ascii="仿宋" w:hAnsi="仿宋" w:eastAsia="仿宋"/>
          <w:sz w:val="28"/>
          <w:szCs w:val="28"/>
        </w:rPr>
        <w:t>万元，主要原因一是我院</w:t>
      </w:r>
      <w:r>
        <w:rPr>
          <w:rFonts w:ascii="仿宋" w:hAnsi="仿宋" w:eastAsia="仿宋"/>
          <w:sz w:val="28"/>
          <w:szCs w:val="28"/>
        </w:rPr>
        <w:t>2022年实有资金预算减少，严格按2022年预算编制工作要求，未</w:t>
      </w:r>
      <w:r>
        <w:rPr>
          <w:rFonts w:hint="eastAsia" w:ascii="仿宋" w:hAnsi="仿宋" w:eastAsia="仿宋"/>
          <w:sz w:val="28"/>
          <w:szCs w:val="28"/>
        </w:rPr>
        <w:t>向市财政申请预算，自发杜绝接收二次分配预算，加强预算编制管理工作的科学性；二是加大厉行节约的财政支出原则，严格控制项目建设申请，做到充分利用现有设施配备充分发挥职能工作，急缺方列入预算的基本审核把关标准；三是</w:t>
      </w:r>
      <w:r>
        <w:rPr>
          <w:rFonts w:ascii="仿宋" w:hAnsi="仿宋" w:eastAsia="仿宋"/>
          <w:sz w:val="28"/>
          <w:szCs w:val="28"/>
        </w:rPr>
        <w:t>2021年存量资金结转金额减少</w:t>
      </w:r>
      <w:r>
        <w:rPr>
          <w:rFonts w:hint="eastAsia" w:ascii="仿宋" w:hAnsi="仿宋" w:eastAsia="仿宋"/>
          <w:sz w:val="28"/>
          <w:szCs w:val="28"/>
        </w:rPr>
        <w:t>。其中，收入总计</w:t>
      </w:r>
      <w:r>
        <w:rPr>
          <w:rFonts w:hint="eastAsia" w:ascii="仿宋" w:hAnsi="仿宋" w:eastAsia="仿宋" w:cs="仿宋_GB2312"/>
          <w:sz w:val="28"/>
          <w:szCs w:val="28"/>
        </w:rPr>
        <w:t>2094.31</w:t>
      </w:r>
      <w:r>
        <w:rPr>
          <w:rFonts w:hint="eastAsia" w:ascii="仿宋" w:hAnsi="仿宋" w:eastAsia="仿宋"/>
          <w:sz w:val="28"/>
          <w:szCs w:val="28"/>
        </w:rPr>
        <w:t>万元，包括一般公共预算本年收入</w:t>
      </w:r>
      <w:r>
        <w:rPr>
          <w:rFonts w:hint="eastAsia" w:ascii="仿宋" w:hAnsi="仿宋" w:eastAsia="仿宋" w:cs="仿宋_GB2312"/>
          <w:sz w:val="28"/>
          <w:szCs w:val="28"/>
        </w:rPr>
        <w:t>2079.22</w:t>
      </w:r>
      <w:r>
        <w:rPr>
          <w:rFonts w:hint="eastAsia" w:ascii="仿宋" w:hAnsi="仿宋" w:eastAsia="仿宋"/>
          <w:sz w:val="28"/>
          <w:szCs w:val="28"/>
        </w:rPr>
        <w:t>万元、上年结转</w:t>
      </w:r>
      <w:r>
        <w:rPr>
          <w:rFonts w:hint="eastAsia" w:ascii="仿宋" w:hAnsi="仿宋" w:eastAsia="仿宋" w:cs="仿宋_GB2312"/>
          <w:sz w:val="28"/>
          <w:szCs w:val="28"/>
        </w:rPr>
        <w:t>15.09</w:t>
      </w:r>
      <w:r>
        <w:rPr>
          <w:rFonts w:hint="eastAsia" w:ascii="仿宋" w:hAnsi="仿宋" w:eastAsia="仿宋"/>
          <w:sz w:val="28"/>
          <w:szCs w:val="28"/>
        </w:rPr>
        <w:t>万元，政府性基金预算本年收入</w:t>
      </w:r>
      <w:r>
        <w:rPr>
          <w:rFonts w:hint="eastAsia" w:ascii="仿宋" w:hAnsi="仿宋" w:eastAsia="仿宋" w:cs="仿宋_GB2312"/>
          <w:sz w:val="28"/>
          <w:szCs w:val="28"/>
        </w:rPr>
        <w:t>0</w:t>
      </w:r>
      <w:r>
        <w:rPr>
          <w:rFonts w:hint="eastAsia" w:ascii="仿宋" w:hAnsi="仿宋" w:eastAsia="仿宋"/>
          <w:sz w:val="28"/>
          <w:szCs w:val="28"/>
        </w:rPr>
        <w:t>万元、上年结转</w:t>
      </w:r>
      <w:r>
        <w:rPr>
          <w:rFonts w:hint="eastAsia" w:ascii="仿宋" w:hAnsi="仿宋" w:eastAsia="仿宋" w:cs="仿宋_GB2312"/>
          <w:sz w:val="28"/>
          <w:szCs w:val="28"/>
        </w:rPr>
        <w:t>0</w:t>
      </w:r>
      <w:r>
        <w:rPr>
          <w:rFonts w:hint="eastAsia" w:ascii="仿宋" w:hAnsi="仿宋" w:eastAsia="仿宋"/>
          <w:sz w:val="28"/>
          <w:szCs w:val="28"/>
        </w:rPr>
        <w:t>万元；支出总计</w:t>
      </w:r>
      <w:r>
        <w:rPr>
          <w:rFonts w:hint="eastAsia" w:ascii="仿宋" w:hAnsi="仿宋" w:eastAsia="仿宋" w:cs="仿宋_GB2312"/>
          <w:sz w:val="28"/>
          <w:szCs w:val="28"/>
        </w:rPr>
        <w:t>2094.31</w:t>
      </w:r>
      <w:r>
        <w:rPr>
          <w:rFonts w:hint="eastAsia" w:ascii="仿宋" w:hAnsi="仿宋" w:eastAsia="仿宋"/>
          <w:sz w:val="28"/>
          <w:szCs w:val="28"/>
        </w:rPr>
        <w:t>万元，包括公共安全支出1799.56万元、社会保障和就业支出99.37万元、卫生健康支出129.05万元、住房保障支出66.34万元，结转下年</w:t>
      </w:r>
      <w:r>
        <w:rPr>
          <w:rFonts w:hint="eastAsia" w:ascii="仿宋" w:hAnsi="仿宋" w:eastAsia="仿宋" w:cs="仿宋_GB2312"/>
          <w:sz w:val="28"/>
          <w:szCs w:val="28"/>
        </w:rPr>
        <w:t>0</w:t>
      </w:r>
      <w:r>
        <w:rPr>
          <w:rFonts w:hint="eastAsia" w:ascii="仿宋" w:hAnsi="仿宋" w:eastAsia="仿宋"/>
          <w:sz w:val="28"/>
          <w:szCs w:val="28"/>
        </w:rPr>
        <w:t>万元。</w:t>
      </w:r>
    </w:p>
    <w:p>
      <w:pPr>
        <w:ind w:firstLine="640"/>
        <w:rPr>
          <w:rFonts w:ascii="黑体" w:hAnsi="黑体" w:eastAsia="黑体" w:cs="仿宋_GB2312"/>
          <w:sz w:val="32"/>
          <w:szCs w:val="32"/>
        </w:rPr>
      </w:pPr>
      <w:r>
        <w:rPr>
          <w:rFonts w:hint="eastAsia" w:ascii="黑体" w:hAnsi="黑体" w:eastAsia="黑体" w:cs="仿宋_GB2312"/>
          <w:sz w:val="32"/>
          <w:szCs w:val="32"/>
        </w:rPr>
        <w:t>二、关于东方市人民检察院</w:t>
      </w:r>
      <w:r>
        <w:rPr>
          <w:rFonts w:ascii="黑体" w:hAnsi="黑体" w:eastAsia="黑体" w:cs="仿宋_GB2312"/>
          <w:sz w:val="32"/>
          <w:szCs w:val="32"/>
        </w:rPr>
        <w:t>2022</w:t>
      </w:r>
      <w:r>
        <w:rPr>
          <w:rFonts w:hint="eastAsia" w:ascii="黑体" w:hAnsi="黑体" w:eastAsia="黑体" w:cs="仿宋_GB2312"/>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560" w:firstLineChars="200"/>
        <w:rPr>
          <w:rFonts w:ascii="仿宋" w:hAnsi="仿宋" w:eastAsia="仿宋"/>
          <w:sz w:val="28"/>
          <w:szCs w:val="28"/>
        </w:rPr>
      </w:pPr>
      <w:r>
        <w:rPr>
          <w:rFonts w:hint="eastAsia" w:ascii="仿宋" w:hAnsi="仿宋" w:eastAsia="仿宋"/>
          <w:sz w:val="28"/>
          <w:szCs w:val="28"/>
        </w:rPr>
        <w:t>东方市人民检察院</w:t>
      </w:r>
      <w:r>
        <w:rPr>
          <w:rFonts w:ascii="仿宋" w:hAnsi="仿宋" w:eastAsia="仿宋"/>
          <w:sz w:val="28"/>
          <w:szCs w:val="28"/>
        </w:rPr>
        <w:t>2022</w:t>
      </w:r>
      <w:r>
        <w:rPr>
          <w:rFonts w:hint="eastAsia" w:ascii="仿宋" w:hAnsi="仿宋" w:eastAsia="仿宋"/>
          <w:sz w:val="28"/>
          <w:szCs w:val="28"/>
        </w:rPr>
        <w:t>年一般公共预算当年拨款</w:t>
      </w:r>
      <w:r>
        <w:rPr>
          <w:rFonts w:ascii="仿宋" w:hAnsi="仿宋" w:eastAsia="仿宋"/>
          <w:sz w:val="28"/>
          <w:szCs w:val="28"/>
        </w:rPr>
        <w:t>2094.31</w:t>
      </w:r>
      <w:r>
        <w:rPr>
          <w:rFonts w:hint="eastAsia" w:ascii="仿宋" w:hAnsi="仿宋" w:eastAsia="仿宋"/>
          <w:sz w:val="28"/>
          <w:szCs w:val="28"/>
        </w:rPr>
        <w:t>万元，比上年预算数减少130.05万元，主要原因一是我院</w:t>
      </w:r>
      <w:r>
        <w:rPr>
          <w:rFonts w:ascii="仿宋" w:hAnsi="仿宋" w:eastAsia="仿宋"/>
          <w:sz w:val="28"/>
          <w:szCs w:val="28"/>
        </w:rPr>
        <w:t>2022年实有资金预算减少，严格按2022年预算编制工作要求，未向市财政申请预算，</w:t>
      </w:r>
      <w:r>
        <w:rPr>
          <w:rFonts w:hint="eastAsia" w:ascii="仿宋" w:hAnsi="仿宋" w:eastAsia="仿宋"/>
          <w:sz w:val="28"/>
          <w:szCs w:val="28"/>
        </w:rPr>
        <w:t>自发杜绝接收二次分配预算，加强预算编制管理工作的科学性；二是加大厉行节约的财政支出原则，严格控制项目建设申请，做到充分利用现有设施配备充分发挥职能工作，急缺方列入预算的基本审核把关标准；三是根据省政府关于2022年预算编制工作要求，非重点非刚性项目要比上年压减5%，故我院编制2022年年初预算是将非刚性非重点项目核减，导致年初预算数减少。</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700" w:firstLineChars="250"/>
        <w:rPr>
          <w:rFonts w:ascii="仿宋" w:hAnsi="仿宋" w:eastAsia="仿宋"/>
          <w:sz w:val="28"/>
          <w:szCs w:val="28"/>
        </w:rPr>
      </w:pPr>
      <w:r>
        <w:rPr>
          <w:rFonts w:hint="eastAsia" w:ascii="仿宋" w:hAnsi="仿宋" w:eastAsia="仿宋"/>
          <w:sz w:val="28"/>
          <w:szCs w:val="28"/>
        </w:rPr>
        <w:t>公共安全（类）支出1799.56万元，占85.92</w:t>
      </w:r>
      <w:r>
        <w:rPr>
          <w:rFonts w:ascii="仿宋" w:hAnsi="仿宋" w:eastAsia="仿宋"/>
          <w:sz w:val="28"/>
          <w:szCs w:val="28"/>
        </w:rPr>
        <w:t>%；</w:t>
      </w:r>
      <w:r>
        <w:rPr>
          <w:rFonts w:hint="eastAsia" w:ascii="仿宋" w:hAnsi="仿宋" w:eastAsia="仿宋"/>
          <w:sz w:val="28"/>
          <w:szCs w:val="28"/>
        </w:rPr>
        <w:t>社会保障和就业（类）支出99.37万元，占4.74</w:t>
      </w:r>
      <w:r>
        <w:rPr>
          <w:rFonts w:ascii="仿宋" w:hAnsi="仿宋" w:eastAsia="仿宋"/>
          <w:sz w:val="28"/>
          <w:szCs w:val="28"/>
        </w:rPr>
        <w:t>%；</w:t>
      </w:r>
      <w:r>
        <w:rPr>
          <w:rFonts w:hint="eastAsia" w:ascii="仿宋" w:hAnsi="仿宋" w:eastAsia="仿宋"/>
          <w:sz w:val="28"/>
          <w:szCs w:val="28"/>
        </w:rPr>
        <w:t>卫生健康（类）支出129.05万元，占6.16</w:t>
      </w:r>
      <w:r>
        <w:rPr>
          <w:rFonts w:ascii="仿宋" w:hAnsi="仿宋" w:eastAsia="仿宋"/>
          <w:sz w:val="28"/>
          <w:szCs w:val="28"/>
        </w:rPr>
        <w:t>%；</w:t>
      </w:r>
      <w:r>
        <w:rPr>
          <w:rFonts w:hint="eastAsia" w:ascii="仿宋" w:hAnsi="仿宋" w:eastAsia="仿宋"/>
          <w:sz w:val="28"/>
          <w:szCs w:val="28"/>
        </w:rPr>
        <w:t>住房保障（类）支出66.34万元，占3.18</w:t>
      </w:r>
      <w:r>
        <w:rPr>
          <w:rFonts w:ascii="仿宋" w:hAnsi="仿宋" w:eastAsia="仿宋"/>
          <w:sz w:val="28"/>
          <w:szCs w:val="28"/>
        </w:rPr>
        <w:t>%</w:t>
      </w:r>
      <w:r>
        <w:rPr>
          <w:rFonts w:hint="eastAsia" w:ascii="仿宋" w:hAnsi="仿宋" w:eastAsia="仿宋"/>
          <w:sz w:val="28"/>
          <w:szCs w:val="28"/>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公共安全（类）检察（款）行政运行（项）：2022年预算数为1385.92万元，比上年预算数减少11.08万元，主要是根据省政府关于2022年预算编制工作要求，非重点非刚性项目要比上年压减5%，故我院编制2022年年初预算是将行政运行、两房及装备更新维护、信息系统运行维护等项目核减，导致预算数较上年减少。</w:t>
      </w:r>
    </w:p>
    <w:p>
      <w:pPr>
        <w:ind w:firstLine="560" w:firstLineChars="200"/>
        <w:rPr>
          <w:rFonts w:ascii="仿宋" w:hAnsi="仿宋" w:eastAsia="仿宋"/>
          <w:sz w:val="28"/>
          <w:szCs w:val="28"/>
        </w:rPr>
      </w:pPr>
      <w:r>
        <w:rPr>
          <w:rFonts w:hint="eastAsia" w:ascii="仿宋" w:hAnsi="仿宋" w:eastAsia="仿宋"/>
          <w:sz w:val="28"/>
          <w:szCs w:val="28"/>
        </w:rPr>
        <w:t>2.公共安全支出（类）检察（款）检察监督（项）：2022年预算数为209.79万元，比上年预算数增加137.21万元，主要是2021年编制年初预算时将中央政法转移支付办案费及装备费列在其他检察支出下，2022年根据预算编制工作要求，不再单设政法转移支付资金项目，将转移支付办案费列至公诉及检察监督项目，使用检察监督（项），导致检察监督支出预算增加。</w:t>
      </w:r>
    </w:p>
    <w:p>
      <w:pPr>
        <w:ind w:firstLine="560" w:firstLineChars="200"/>
        <w:rPr>
          <w:rFonts w:ascii="仿宋" w:hAnsi="仿宋" w:eastAsia="仿宋"/>
          <w:sz w:val="28"/>
          <w:szCs w:val="28"/>
        </w:rPr>
      </w:pPr>
      <w:r>
        <w:rPr>
          <w:rFonts w:hint="eastAsia" w:ascii="仿宋" w:hAnsi="仿宋" w:eastAsia="仿宋"/>
          <w:sz w:val="28"/>
          <w:szCs w:val="28"/>
        </w:rPr>
        <w:t>3.公共安全支出（类）检察（款）其他检察支出（项）：2022年预算数为203.85万元，比上年预算数减少265.15万元，主要是2021年编制年初预算时将中央政法转移支付办案费及装备费列在其他检察支出下，2022年根据预算编制工作要求，不再设政法转移支付资金项目，将转移支付办案费列至公诉及检察监督项目，使用检察监督（项），导致其他检察支出预算减少。</w:t>
      </w:r>
    </w:p>
    <w:p>
      <w:pPr>
        <w:ind w:firstLine="560" w:firstLineChars="200"/>
        <w:rPr>
          <w:rFonts w:ascii="仿宋" w:hAnsi="仿宋" w:eastAsia="仿宋"/>
          <w:sz w:val="28"/>
          <w:szCs w:val="28"/>
        </w:rPr>
      </w:pPr>
      <w:r>
        <w:rPr>
          <w:rFonts w:hint="eastAsia" w:ascii="仿宋" w:hAnsi="仿宋" w:eastAsia="仿宋"/>
          <w:sz w:val="28"/>
          <w:szCs w:val="28"/>
        </w:rPr>
        <w:t>4.社会保障和就业支出（类）行政事业单位养老支出（款）机关事业单位基本养老保险缴费支出（项）2022年预算数为98.29万元，比上年预算数增加6.26万元，主要是我院全体干警2022年机关事业单位基本养老保险缴费基数较2021相比增加，导致需缴纳机关事业单位基本养老保险增加，预算增加。。</w:t>
      </w:r>
    </w:p>
    <w:p>
      <w:pPr>
        <w:ind w:firstLine="560" w:firstLineChars="200"/>
        <w:rPr>
          <w:rFonts w:ascii="仿宋" w:hAnsi="仿宋" w:eastAsia="仿宋"/>
          <w:sz w:val="28"/>
          <w:szCs w:val="28"/>
        </w:rPr>
      </w:pPr>
      <w:r>
        <w:rPr>
          <w:rFonts w:hint="eastAsia" w:ascii="仿宋" w:hAnsi="仿宋" w:eastAsia="仿宋"/>
          <w:sz w:val="28"/>
          <w:szCs w:val="28"/>
        </w:rPr>
        <w:t>5.社会保障和就业支出（类）抚恤（款）其他优抚支出（项）2022年预算数为1.08万元，比上年预算数与上年持平。</w:t>
      </w:r>
    </w:p>
    <w:p>
      <w:pPr>
        <w:ind w:firstLine="560" w:firstLineChars="200"/>
        <w:rPr>
          <w:rFonts w:ascii="仿宋" w:hAnsi="仿宋" w:eastAsia="仿宋"/>
          <w:sz w:val="28"/>
          <w:szCs w:val="28"/>
        </w:rPr>
      </w:pPr>
      <w:r>
        <w:rPr>
          <w:rFonts w:hint="eastAsia" w:ascii="仿宋" w:hAnsi="仿宋" w:eastAsia="仿宋"/>
          <w:sz w:val="28"/>
          <w:szCs w:val="28"/>
        </w:rPr>
        <w:t>6.卫生健康支出（类）行政事业单位医疗（款）行政单位医疗（项）2022年预算数为52.22万元，比上年预算数增加3.33万元，主要是我院全体干警2022年社保缴费基数较2021相比增加，导致需缴纳行政单位医疗增加，预算增加。</w:t>
      </w:r>
    </w:p>
    <w:p>
      <w:pPr>
        <w:ind w:firstLine="560" w:firstLineChars="200"/>
        <w:rPr>
          <w:rFonts w:ascii="仿宋" w:hAnsi="仿宋" w:eastAsia="仿宋"/>
          <w:sz w:val="28"/>
          <w:szCs w:val="28"/>
        </w:rPr>
      </w:pPr>
      <w:r>
        <w:rPr>
          <w:rFonts w:hint="eastAsia" w:ascii="仿宋" w:hAnsi="仿宋" w:eastAsia="仿宋"/>
          <w:sz w:val="28"/>
          <w:szCs w:val="28"/>
        </w:rPr>
        <w:t>7.卫生健康支出（类）行政事业单位医疗（款）公务员医疗补助（项）2022年预算数为76.83万元，比上年预算数增加0.56万元，主要是2021年我院有一名干警退休、一名干警入职，导致公务员医疗补助预算增加。</w:t>
      </w:r>
    </w:p>
    <w:p>
      <w:pPr>
        <w:ind w:firstLine="560" w:firstLineChars="200"/>
        <w:rPr>
          <w:rFonts w:ascii="仿宋" w:hAnsi="仿宋" w:eastAsia="仿宋"/>
          <w:sz w:val="28"/>
          <w:szCs w:val="28"/>
        </w:rPr>
      </w:pPr>
      <w:r>
        <w:rPr>
          <w:rFonts w:hint="eastAsia" w:ascii="仿宋" w:hAnsi="仿宋" w:eastAsia="仿宋"/>
          <w:sz w:val="28"/>
          <w:szCs w:val="28"/>
        </w:rPr>
        <w:t>8.住房保障支出（类）住房改革支出（款）住房公积金（项）2022年预算数为66.34万元，比上年预算数增加1.16万元，主要是我院全体干警2022年公积金基数较2021相比减少，导致需缴纳公积金减少，预算减少。</w:t>
      </w:r>
    </w:p>
    <w:p>
      <w:pPr>
        <w:ind w:firstLine="640"/>
        <w:rPr>
          <w:rFonts w:ascii="黑体" w:hAnsi="黑体" w:eastAsia="黑体" w:cs="仿宋_GB2312"/>
          <w:sz w:val="32"/>
          <w:szCs w:val="32"/>
        </w:rPr>
      </w:pPr>
      <w:r>
        <w:rPr>
          <w:rFonts w:hint="eastAsia" w:ascii="黑体" w:hAnsi="黑体" w:eastAsia="黑体" w:cs="仿宋_GB2312"/>
          <w:sz w:val="32"/>
          <w:szCs w:val="32"/>
        </w:rPr>
        <w:t>三、关于东方市人民检察院</w:t>
      </w:r>
      <w:r>
        <w:rPr>
          <w:rFonts w:ascii="黑体" w:hAnsi="黑体" w:eastAsia="黑体" w:cs="仿宋_GB2312"/>
          <w:sz w:val="32"/>
          <w:szCs w:val="32"/>
        </w:rPr>
        <w:t>2022</w:t>
      </w:r>
      <w:r>
        <w:rPr>
          <w:rFonts w:hint="eastAsia" w:ascii="黑体" w:hAnsi="黑体" w:eastAsia="黑体" w:cs="仿宋_GB2312"/>
          <w:sz w:val="32"/>
          <w:szCs w:val="32"/>
        </w:rPr>
        <w:t>年一般公共预算基本支出情况说明</w:t>
      </w:r>
    </w:p>
    <w:p>
      <w:pPr>
        <w:ind w:firstLine="560" w:firstLineChars="200"/>
        <w:rPr>
          <w:rFonts w:ascii="仿宋" w:hAnsi="仿宋" w:eastAsia="仿宋"/>
          <w:sz w:val="28"/>
          <w:szCs w:val="28"/>
        </w:rPr>
      </w:pPr>
      <w:r>
        <w:rPr>
          <w:rFonts w:hint="eastAsia" w:ascii="仿宋" w:hAnsi="仿宋" w:eastAsia="仿宋"/>
          <w:sz w:val="28"/>
          <w:szCs w:val="28"/>
        </w:rPr>
        <w:t>东方市人民检察院2022年一般公共预算基本支出为1680.67万元，其中：</w:t>
      </w:r>
    </w:p>
    <w:p>
      <w:pPr>
        <w:ind w:firstLine="560" w:firstLineChars="200"/>
        <w:rPr>
          <w:rFonts w:ascii="仿宋" w:hAnsi="仿宋" w:eastAsia="仿宋"/>
          <w:sz w:val="28"/>
          <w:szCs w:val="28"/>
        </w:rPr>
      </w:pPr>
      <w:r>
        <w:rPr>
          <w:rFonts w:hint="eastAsia" w:ascii="仿宋" w:hAnsi="仿宋" w:eastAsia="仿宋"/>
          <w:sz w:val="28"/>
          <w:szCs w:val="28"/>
        </w:rPr>
        <w:t>人员经费1329.26万元，主要包括：基本工资215.83万元、津贴补贴307.68万元、奖金306.92万元、机关事业单位基本养老保险缴费98.29万元、职工基本医疗保险缴费52.22万元、公务员医疗补助缴费76.83万元、其他社会保险缴费5.53万元、住房公积金66.34万元、医疗费3.39万元、其他工资福利支出151.83万元、商品和服务支出43.33万元、邮电费7.44万元、其他交通费用35.89万元、对个人和家庭的补助1.08万元、生活补助1.08万元</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公用经费351.41万元，主要包括：其他工资福利支出0.5万元、办公费15万元、印刷费0.4万元、水费7.42万元、电费53.02万元、邮电费0.35万元、物业管理费106.04万元、差旅费13.03万元、维修（护）费41.49万元、租赁费0.5万元、培训费11.61万元、公务接待费4.00万元、被转购置费1.85万元、劳务费2.3万元、工会经费11.06万元、公务用车运行维护费15.75万元、其他商品和服务支出30.00万元、其他对个人和家庭的补助29.10万元、办公设备购置8.00万元。</w:t>
      </w:r>
    </w:p>
    <w:p>
      <w:pPr>
        <w:ind w:firstLine="640"/>
        <w:rPr>
          <w:rFonts w:ascii="黑体" w:hAnsi="黑体" w:eastAsia="黑体" w:cs="仿宋_GB2312"/>
          <w:sz w:val="32"/>
          <w:szCs w:val="32"/>
        </w:rPr>
      </w:pPr>
      <w:r>
        <w:rPr>
          <w:rFonts w:hint="eastAsia" w:ascii="黑体" w:hAnsi="黑体" w:eastAsia="黑体" w:cs="仿宋_GB2312"/>
          <w:sz w:val="32"/>
          <w:szCs w:val="32"/>
        </w:rPr>
        <w:t>四、东方市人民检察院</w:t>
      </w:r>
      <w:r>
        <w:rPr>
          <w:rFonts w:ascii="黑体" w:hAnsi="黑体" w:eastAsia="黑体" w:cs="仿宋_GB2312"/>
          <w:sz w:val="32"/>
          <w:szCs w:val="32"/>
        </w:rPr>
        <w:t>2022年“三公”经费预算情况</w:t>
      </w:r>
      <w:r>
        <w:rPr>
          <w:rFonts w:hint="eastAsia" w:ascii="黑体" w:hAnsi="黑体" w:eastAsia="黑体" w:cs="仿宋_GB2312"/>
          <w:sz w:val="32"/>
          <w:szCs w:val="32"/>
        </w:rPr>
        <w:t>说明</w:t>
      </w:r>
    </w:p>
    <w:p>
      <w:pPr>
        <w:ind w:firstLine="560" w:firstLineChars="200"/>
        <w:rPr>
          <w:rFonts w:ascii="仿宋" w:hAnsi="仿宋" w:eastAsia="仿宋"/>
          <w:sz w:val="28"/>
          <w:szCs w:val="28"/>
        </w:rPr>
      </w:pPr>
      <w:r>
        <w:rPr>
          <w:rFonts w:hint="eastAsia" w:ascii="仿宋" w:hAnsi="仿宋" w:eastAsia="仿宋"/>
          <w:sz w:val="28"/>
          <w:szCs w:val="28"/>
        </w:rPr>
        <w:t>（一）东方市人民检察院2022年一般公共预算“三公”经费预算数为40.50万元，其中：</w:t>
      </w:r>
    </w:p>
    <w:p>
      <w:pPr>
        <w:ind w:firstLine="560" w:firstLineChars="200"/>
        <w:rPr>
          <w:rFonts w:ascii="仿宋" w:hAnsi="仿宋" w:eastAsia="仿宋"/>
          <w:sz w:val="28"/>
          <w:szCs w:val="28"/>
        </w:rPr>
      </w:pPr>
      <w:r>
        <w:rPr>
          <w:rFonts w:hint="eastAsia" w:ascii="仿宋" w:hAnsi="仿宋" w:eastAsia="仿宋"/>
          <w:sz w:val="28"/>
          <w:szCs w:val="28"/>
        </w:rPr>
        <w:t>因公出国（境）经费0万元，与上年预算持平；</w:t>
      </w:r>
    </w:p>
    <w:p>
      <w:pPr>
        <w:ind w:firstLine="560" w:firstLineChars="200"/>
        <w:rPr>
          <w:rFonts w:ascii="仿宋" w:hAnsi="仿宋" w:eastAsia="仿宋"/>
          <w:sz w:val="28"/>
          <w:szCs w:val="28"/>
        </w:rPr>
      </w:pPr>
      <w:r>
        <w:rPr>
          <w:rFonts w:hint="eastAsia" w:ascii="仿宋" w:hAnsi="仿宋" w:eastAsia="仿宋"/>
          <w:sz w:val="28"/>
          <w:szCs w:val="28"/>
        </w:rPr>
        <w:t>公务用车购置及运行费36.50万元（其中，公务用车购置费0万元，公务用车运行费36.50万元），较上年预算下降0.68</w:t>
      </w:r>
      <w:r>
        <w:rPr>
          <w:rFonts w:ascii="仿宋" w:hAnsi="仿宋" w:eastAsia="仿宋"/>
          <w:sz w:val="28"/>
          <w:szCs w:val="28"/>
        </w:rPr>
        <w:t>%</w:t>
      </w:r>
      <w:r>
        <w:rPr>
          <w:rFonts w:hint="eastAsia" w:ascii="仿宋" w:hAnsi="仿宋" w:eastAsia="仿宋"/>
          <w:sz w:val="28"/>
          <w:szCs w:val="28"/>
        </w:rPr>
        <w:t>。下降的主要原因我院2022年计划报废一辆执法执勤警车，该车已无法正常行驶，使用年限已达10年以上。公务车保有量10辆，计划购置0辆；</w:t>
      </w:r>
    </w:p>
    <w:p>
      <w:pPr>
        <w:ind w:firstLine="560" w:firstLineChars="200"/>
        <w:rPr>
          <w:rFonts w:ascii="仿宋" w:hAnsi="仿宋" w:eastAsia="仿宋"/>
          <w:sz w:val="28"/>
          <w:szCs w:val="28"/>
        </w:rPr>
      </w:pPr>
      <w:r>
        <w:rPr>
          <w:rFonts w:ascii="仿宋" w:hAnsi="仿宋" w:eastAsia="仿宋"/>
          <w:sz w:val="28"/>
          <w:szCs w:val="28"/>
        </w:rPr>
        <w:t>公务接待费</w:t>
      </w:r>
      <w:r>
        <w:rPr>
          <w:rFonts w:hint="eastAsia" w:ascii="仿宋" w:hAnsi="仿宋" w:eastAsia="仿宋"/>
          <w:sz w:val="28"/>
          <w:szCs w:val="28"/>
        </w:rPr>
        <w:t>4.00万元，与上年预算持平，计划接待40批80人。</w:t>
      </w:r>
    </w:p>
    <w:p>
      <w:pPr>
        <w:ind w:firstLine="560" w:firstLineChars="200"/>
        <w:rPr>
          <w:rFonts w:ascii="仿宋" w:hAnsi="仿宋" w:eastAsia="仿宋"/>
          <w:sz w:val="28"/>
          <w:szCs w:val="28"/>
        </w:rPr>
      </w:pPr>
      <w:r>
        <w:rPr>
          <w:rFonts w:hint="eastAsia" w:ascii="仿宋" w:hAnsi="仿宋" w:eastAsia="仿宋"/>
          <w:sz w:val="28"/>
          <w:szCs w:val="28"/>
        </w:rPr>
        <w:t>（二）东方市人民检察院2022年政府性基金预算“三公”经费预算数为0万元，其中：</w:t>
      </w:r>
    </w:p>
    <w:p>
      <w:pPr>
        <w:ind w:firstLine="560" w:firstLineChars="200"/>
        <w:rPr>
          <w:rFonts w:ascii="仿宋" w:hAnsi="仿宋" w:eastAsia="仿宋"/>
          <w:sz w:val="28"/>
          <w:szCs w:val="28"/>
        </w:rPr>
      </w:pPr>
      <w:r>
        <w:rPr>
          <w:rFonts w:hint="eastAsia" w:ascii="仿宋" w:hAnsi="仿宋" w:eastAsia="仿宋"/>
          <w:sz w:val="28"/>
          <w:szCs w:val="28"/>
        </w:rPr>
        <w:t>因公出国（境）经费0万元，与上年预算持平。公务用车购置及运行费0万元（其中，公务用车购置费0万元，公务用车运行费0万元），与上年预算持平；公务车保有量0辆，计划购置0辆。</w:t>
      </w:r>
      <w:r>
        <w:rPr>
          <w:rFonts w:ascii="仿宋" w:hAnsi="仿宋" w:eastAsia="仿宋"/>
          <w:sz w:val="28"/>
          <w:szCs w:val="28"/>
        </w:rPr>
        <w:t>公务接待费</w:t>
      </w:r>
      <w:r>
        <w:rPr>
          <w:rFonts w:hint="eastAsia" w:ascii="仿宋" w:hAnsi="仿宋" w:eastAsia="仿宋"/>
          <w:sz w:val="28"/>
          <w:szCs w:val="28"/>
        </w:rPr>
        <w:t>0万元，与上年预算持平，计划接待0批0人，主要是我院无政府性基金预算。</w:t>
      </w:r>
    </w:p>
    <w:p>
      <w:pPr>
        <w:ind w:firstLine="640"/>
        <w:rPr>
          <w:rFonts w:ascii="黑体" w:hAnsi="黑体" w:eastAsia="黑体" w:cs="仿宋_GB2312"/>
          <w:sz w:val="32"/>
          <w:szCs w:val="32"/>
        </w:rPr>
      </w:pPr>
      <w:r>
        <w:rPr>
          <w:rFonts w:hint="eastAsia" w:ascii="黑体" w:hAnsi="黑体" w:eastAsia="黑体" w:cs="仿宋_GB2312"/>
          <w:sz w:val="32"/>
          <w:szCs w:val="32"/>
        </w:rPr>
        <w:t>五、东方市人民检察院</w:t>
      </w:r>
      <w:r>
        <w:rPr>
          <w:rFonts w:ascii="黑体" w:hAnsi="黑体" w:eastAsia="黑体" w:cs="仿宋_GB2312"/>
          <w:sz w:val="32"/>
          <w:szCs w:val="32"/>
        </w:rPr>
        <w:t>2022年</w:t>
      </w:r>
      <w:r>
        <w:rPr>
          <w:rFonts w:hint="eastAsia" w:ascii="黑体" w:hAnsi="黑体" w:eastAsia="黑体" w:cs="仿宋_GB2312"/>
          <w:sz w:val="32"/>
          <w:szCs w:val="32"/>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560" w:firstLineChars="200"/>
        <w:rPr>
          <w:rFonts w:ascii="仿宋" w:hAnsi="仿宋" w:eastAsia="仿宋"/>
          <w:sz w:val="28"/>
          <w:szCs w:val="28"/>
        </w:rPr>
      </w:pPr>
      <w:r>
        <w:rPr>
          <w:rFonts w:hint="eastAsia" w:ascii="仿宋" w:hAnsi="仿宋" w:eastAsia="仿宋"/>
          <w:sz w:val="28"/>
          <w:szCs w:val="28"/>
        </w:rPr>
        <w:t>东方市人民检察院2022年政府性基金预算当年拨款0万元，与上年持平，主要是我院无政府性基金预算。</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560" w:firstLineChars="200"/>
        <w:rPr>
          <w:rFonts w:ascii="仿宋" w:hAnsi="仿宋" w:eastAsia="仿宋"/>
          <w:sz w:val="28"/>
          <w:szCs w:val="28"/>
        </w:rPr>
      </w:pPr>
      <w:r>
        <w:rPr>
          <w:rFonts w:hint="eastAsia" w:ascii="仿宋" w:hAnsi="仿宋" w:eastAsia="仿宋"/>
          <w:sz w:val="28"/>
          <w:szCs w:val="28"/>
        </w:rPr>
        <w:t>东方市人民检察院2022年无政府性基金预算，故无当年拨款结构情况。</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560" w:firstLineChars="200"/>
        <w:rPr>
          <w:rFonts w:ascii="仿宋" w:hAnsi="仿宋" w:eastAsia="仿宋"/>
          <w:sz w:val="28"/>
          <w:szCs w:val="28"/>
        </w:rPr>
      </w:pPr>
      <w:r>
        <w:rPr>
          <w:rFonts w:hint="eastAsia" w:ascii="仿宋" w:hAnsi="仿宋" w:eastAsia="仿宋"/>
          <w:sz w:val="28"/>
          <w:szCs w:val="28"/>
        </w:rPr>
        <w:t>东方市人民检察院2022年无政府性基金预算，故无相关拨款具体使用情况。</w:t>
      </w:r>
    </w:p>
    <w:p>
      <w:pPr>
        <w:ind w:firstLine="640"/>
        <w:rPr>
          <w:rFonts w:ascii="黑体" w:hAnsi="黑体" w:eastAsia="黑体" w:cs="仿宋_GB2312"/>
          <w:sz w:val="32"/>
          <w:szCs w:val="32"/>
        </w:rPr>
      </w:pPr>
      <w:r>
        <w:rPr>
          <w:rFonts w:hint="eastAsia" w:ascii="黑体" w:hAnsi="黑体" w:eastAsia="黑体" w:cs="仿宋_GB2312"/>
          <w:sz w:val="32"/>
          <w:szCs w:val="32"/>
        </w:rPr>
        <w:t>六、东方市人民检察院</w:t>
      </w:r>
      <w:r>
        <w:rPr>
          <w:rFonts w:ascii="黑体" w:hAnsi="黑体" w:eastAsia="黑体" w:cs="仿宋_GB2312"/>
          <w:sz w:val="32"/>
          <w:szCs w:val="32"/>
        </w:rPr>
        <w:t>2022年</w:t>
      </w:r>
      <w:r>
        <w:rPr>
          <w:rFonts w:hint="eastAsia" w:ascii="黑体" w:hAnsi="黑体" w:eastAsia="黑体" w:cs="仿宋_GB2312"/>
          <w:sz w:val="32"/>
          <w:szCs w:val="32"/>
        </w:rPr>
        <w:t>收支预算情况的总体说明</w:t>
      </w:r>
    </w:p>
    <w:p>
      <w:pPr>
        <w:ind w:firstLine="560" w:firstLineChars="200"/>
        <w:rPr>
          <w:rFonts w:ascii="仿宋" w:hAnsi="仿宋" w:eastAsia="仿宋"/>
          <w:sz w:val="28"/>
          <w:szCs w:val="28"/>
        </w:rPr>
      </w:pPr>
      <w:r>
        <w:rPr>
          <w:rFonts w:hint="eastAsia" w:ascii="仿宋" w:hAnsi="仿宋" w:eastAsia="仿宋"/>
          <w:sz w:val="28"/>
          <w:szCs w:val="28"/>
        </w:rPr>
        <w:t>按照综合预算原则，东方市人民检察院所有收入和支出均纳入部门预算管理。收入包括：一般公共预算收入、政府性基金预算拨款收入、国有资本经营预算拨款收入、财政专户管理资金收入、事业收入、上级补助收入、附属单位上缴收入、事业单位经营收入、其他收入；支出包括：一般公共服务支出、外交支出、国防支出、公共安全支出、教育支出、科学技术支出、文化旅游体育与传媒支出、社会保障和就业支出、社会保险基金支出、卫生健康支出、节能环保支出、城乡社区支出、农林水支出、交通运输支出、资源勘探工业信息等支出、商业服务业等支出、援助其他地区支出、自然资源海洋气候等支出、住房保障支出、粮油物资储备支出、国有资本经营预算支出、灾害防治及应急管理支出、预备费、其他支出、转移性支出、债务还本支出、债务付息支出、债务发行费用支出、抗疫特别国债安排的支出。东方市人民检察院2022年收支总预算2100.41万元。</w:t>
      </w:r>
    </w:p>
    <w:p>
      <w:pPr>
        <w:ind w:firstLine="640"/>
        <w:rPr>
          <w:rFonts w:ascii="黑体" w:hAnsi="黑体" w:eastAsia="黑体" w:cs="仿宋_GB2312"/>
          <w:sz w:val="32"/>
          <w:szCs w:val="32"/>
        </w:rPr>
      </w:pPr>
      <w:r>
        <w:rPr>
          <w:rFonts w:hint="eastAsia" w:ascii="黑体" w:hAnsi="黑体" w:eastAsia="黑体" w:cs="仿宋_GB2312"/>
          <w:sz w:val="32"/>
          <w:szCs w:val="32"/>
        </w:rPr>
        <w:t>七、东方市人民检察院</w:t>
      </w:r>
      <w:r>
        <w:rPr>
          <w:rFonts w:ascii="黑体" w:hAnsi="黑体" w:eastAsia="黑体" w:cs="仿宋_GB2312"/>
          <w:sz w:val="32"/>
          <w:szCs w:val="32"/>
        </w:rPr>
        <w:t>2022年</w:t>
      </w:r>
      <w:r>
        <w:rPr>
          <w:rFonts w:hint="eastAsia" w:ascii="黑体" w:hAnsi="黑体" w:eastAsia="黑体" w:cs="仿宋_GB2312"/>
          <w:sz w:val="32"/>
          <w:szCs w:val="32"/>
        </w:rPr>
        <w:t>收入预算情况说明</w:t>
      </w:r>
    </w:p>
    <w:p>
      <w:pPr>
        <w:ind w:firstLine="560" w:firstLineChars="200"/>
        <w:rPr>
          <w:rFonts w:ascii="仿宋" w:hAnsi="仿宋" w:eastAsia="仿宋"/>
          <w:sz w:val="28"/>
          <w:szCs w:val="28"/>
        </w:rPr>
      </w:pPr>
      <w:r>
        <w:rPr>
          <w:rFonts w:hint="eastAsia" w:ascii="仿宋" w:hAnsi="仿宋" w:eastAsia="仿宋"/>
          <w:sz w:val="28"/>
          <w:szCs w:val="28"/>
        </w:rPr>
        <w:t>东方市人民检察院2022年收入预算2100.41万元，其中：上年结转15.09万元，占0.72</w:t>
      </w:r>
      <w:r>
        <w:rPr>
          <w:rFonts w:ascii="仿宋" w:hAnsi="仿宋" w:eastAsia="仿宋"/>
          <w:sz w:val="28"/>
          <w:szCs w:val="28"/>
        </w:rPr>
        <w:t>%</w:t>
      </w:r>
      <w:r>
        <w:rPr>
          <w:rFonts w:hint="eastAsia" w:ascii="仿宋" w:hAnsi="仿宋" w:eastAsia="仿宋"/>
          <w:sz w:val="28"/>
          <w:szCs w:val="28"/>
        </w:rPr>
        <w:t>；经费拨款收入2079.22万元，占98.99</w:t>
      </w:r>
      <w:r>
        <w:rPr>
          <w:rFonts w:ascii="仿宋" w:hAnsi="仿宋" w:eastAsia="仿宋"/>
          <w:sz w:val="28"/>
          <w:szCs w:val="28"/>
        </w:rPr>
        <w:t>%；</w:t>
      </w:r>
      <w:r>
        <w:rPr>
          <w:rFonts w:hint="eastAsia" w:ascii="仿宋" w:hAnsi="仿宋" w:eastAsia="仿宋"/>
          <w:sz w:val="28"/>
          <w:szCs w:val="28"/>
        </w:rPr>
        <w:t>其他收入6.10万元，占0.29%；政府性基金收入0万元，占0</w:t>
      </w:r>
      <w:r>
        <w:rPr>
          <w:rFonts w:ascii="仿宋" w:hAnsi="仿宋" w:eastAsia="仿宋"/>
          <w:sz w:val="28"/>
          <w:szCs w:val="28"/>
        </w:rPr>
        <w:t>%；专项收入</w:t>
      </w:r>
      <w:r>
        <w:rPr>
          <w:rFonts w:hint="eastAsia" w:ascii="仿宋" w:hAnsi="仿宋" w:eastAsia="仿宋"/>
          <w:sz w:val="28"/>
          <w:szCs w:val="28"/>
        </w:rPr>
        <w:t>0万元，占0</w:t>
      </w:r>
      <w:r>
        <w:rPr>
          <w:rFonts w:ascii="仿宋" w:hAnsi="仿宋" w:eastAsia="仿宋"/>
          <w:sz w:val="28"/>
          <w:szCs w:val="28"/>
        </w:rPr>
        <w:t>%。比上年预算数</w:t>
      </w:r>
      <w:r>
        <w:rPr>
          <w:rFonts w:hint="eastAsia" w:ascii="仿宋" w:hAnsi="仿宋" w:eastAsia="仿宋"/>
          <w:sz w:val="28"/>
          <w:szCs w:val="28"/>
        </w:rPr>
        <w:t>减少158.64万元，主要原因一是我院2022年实有资金预算减少，严格按2022年预算编制工作要求，未向市财政申请预算，自发杜绝接收二次分配预算，加强预算编制管理工作的科学性；二是加大厉行节约的财政支出原则，严格控制项目建设申请，做到充分利用现有设施配备充分发挥职能工作，急缺方列入预算的基本审核把关标准；三是2021年存量资金结转金额减少，导致2022年收入预算减少。</w:t>
      </w:r>
    </w:p>
    <w:p>
      <w:pPr>
        <w:ind w:firstLine="640"/>
        <w:rPr>
          <w:rFonts w:ascii="黑体" w:hAnsi="黑体" w:eastAsia="黑体" w:cs="仿宋_GB2312"/>
          <w:sz w:val="32"/>
          <w:szCs w:val="32"/>
        </w:rPr>
      </w:pPr>
      <w:r>
        <w:rPr>
          <w:rFonts w:hint="eastAsia" w:ascii="黑体" w:hAnsi="黑体" w:eastAsia="黑体" w:cs="仿宋_GB2312"/>
          <w:sz w:val="32"/>
          <w:szCs w:val="32"/>
        </w:rPr>
        <w:t>八、东方市人民检察院</w:t>
      </w:r>
      <w:r>
        <w:rPr>
          <w:rFonts w:ascii="黑体" w:hAnsi="黑体" w:eastAsia="黑体" w:cs="仿宋_GB2312"/>
          <w:sz w:val="32"/>
          <w:szCs w:val="32"/>
        </w:rPr>
        <w:t>2022年</w:t>
      </w:r>
      <w:r>
        <w:rPr>
          <w:rFonts w:hint="eastAsia" w:ascii="黑体" w:hAnsi="黑体" w:eastAsia="黑体" w:cs="仿宋_GB2312"/>
          <w:sz w:val="32"/>
          <w:szCs w:val="32"/>
        </w:rPr>
        <w:t>支出预算情况说明</w:t>
      </w:r>
    </w:p>
    <w:p>
      <w:pPr>
        <w:ind w:firstLine="560" w:firstLineChars="200"/>
        <w:rPr>
          <w:rFonts w:ascii="仿宋" w:hAnsi="仿宋" w:eastAsia="仿宋"/>
          <w:sz w:val="28"/>
          <w:szCs w:val="28"/>
        </w:rPr>
      </w:pPr>
      <w:r>
        <w:rPr>
          <w:rFonts w:hint="eastAsia" w:ascii="仿宋" w:hAnsi="仿宋" w:eastAsia="仿宋"/>
          <w:sz w:val="28"/>
          <w:szCs w:val="28"/>
        </w:rPr>
        <w:t>东方市人民检察院2022年支出预算2100.41万元，其中：基本支出1680.67万元，占80.01</w:t>
      </w:r>
      <w:r>
        <w:rPr>
          <w:rFonts w:ascii="仿宋" w:hAnsi="仿宋" w:eastAsia="仿宋"/>
          <w:sz w:val="28"/>
          <w:szCs w:val="28"/>
        </w:rPr>
        <w:t>%；项目支出</w:t>
      </w:r>
      <w:r>
        <w:rPr>
          <w:rFonts w:hint="eastAsia" w:ascii="仿宋" w:hAnsi="仿宋" w:eastAsia="仿宋"/>
          <w:sz w:val="28"/>
          <w:szCs w:val="28"/>
        </w:rPr>
        <w:t>419.74万元，占19.99</w:t>
      </w:r>
      <w:r>
        <w:rPr>
          <w:rFonts w:ascii="仿宋" w:hAnsi="仿宋" w:eastAsia="仿宋"/>
          <w:sz w:val="28"/>
          <w:szCs w:val="28"/>
        </w:rPr>
        <w:t>%。比上年预算数</w:t>
      </w:r>
      <w:r>
        <w:rPr>
          <w:rFonts w:hint="eastAsia" w:ascii="仿宋" w:hAnsi="仿宋" w:eastAsia="仿宋"/>
          <w:sz w:val="28"/>
          <w:szCs w:val="28"/>
        </w:rPr>
        <w:t>减少158.64万元，主要一是2022年收入预算更加科学，二是加大厉行节约的财政支出原则，严格控制项目建设申请，做到充分利用现有设施配备充分发挥职能工作，急缺方列入预算的基本审核把关标准，支出减少。</w:t>
      </w:r>
    </w:p>
    <w:p>
      <w:pPr>
        <w:ind w:firstLine="640"/>
        <w:rPr>
          <w:rFonts w:ascii="黑体" w:hAnsi="黑体" w:eastAsia="黑体" w:cs="仿宋_GB2312"/>
          <w:sz w:val="32"/>
          <w:szCs w:val="32"/>
        </w:rPr>
      </w:pPr>
      <w:r>
        <w:rPr>
          <w:rFonts w:hint="eastAsia" w:ascii="黑体" w:hAnsi="黑体" w:eastAsia="黑体" w:cs="仿宋_GB2312"/>
          <w:sz w:val="32"/>
          <w:szCs w:val="32"/>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560" w:firstLineChars="200"/>
        <w:rPr>
          <w:rFonts w:ascii="仿宋" w:hAnsi="仿宋" w:eastAsia="仿宋"/>
          <w:sz w:val="28"/>
          <w:szCs w:val="28"/>
        </w:rPr>
      </w:pPr>
      <w:r>
        <w:rPr>
          <w:rFonts w:hint="eastAsia" w:ascii="仿宋" w:hAnsi="仿宋" w:eastAsia="仿宋"/>
          <w:sz w:val="28"/>
          <w:szCs w:val="28"/>
        </w:rPr>
        <w:t>东方市人民检察院2022年机关运行经费预算313.81万元。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560" w:firstLineChars="200"/>
        <w:rPr>
          <w:rFonts w:ascii="仿宋" w:hAnsi="仿宋" w:eastAsia="仿宋"/>
          <w:sz w:val="28"/>
          <w:szCs w:val="28"/>
        </w:rPr>
      </w:pPr>
      <w:r>
        <w:rPr>
          <w:rFonts w:hint="eastAsia" w:ascii="仿宋" w:hAnsi="仿宋" w:eastAsia="仿宋"/>
          <w:sz w:val="28"/>
          <w:szCs w:val="28"/>
        </w:rPr>
        <w:t>东方市人民检察院2022年政府采购预算总额115.71万元，其中：政府采购货物预算115.71万元，政府采购工程预算0万元，政府采购服务预算0万元。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560" w:firstLineChars="200"/>
        <w:rPr>
          <w:rFonts w:ascii="仿宋" w:hAnsi="仿宋" w:eastAsia="仿宋"/>
          <w:sz w:val="28"/>
          <w:szCs w:val="28"/>
        </w:rPr>
      </w:pPr>
      <w:r>
        <w:rPr>
          <w:rFonts w:hint="eastAsia" w:ascii="仿宋" w:hAnsi="仿宋" w:eastAsia="仿宋"/>
          <w:sz w:val="28"/>
          <w:szCs w:val="28"/>
        </w:rPr>
        <w:t>截至2021年</w:t>
      </w:r>
      <w:r>
        <w:rPr>
          <w:rFonts w:ascii="仿宋" w:hAnsi="仿宋" w:eastAsia="仿宋"/>
          <w:sz w:val="28"/>
          <w:szCs w:val="28"/>
        </w:rPr>
        <w:t>12月31日，</w:t>
      </w:r>
      <w:r>
        <w:rPr>
          <w:rFonts w:hint="eastAsia" w:ascii="仿宋" w:hAnsi="仿宋" w:eastAsia="仿宋"/>
          <w:sz w:val="28"/>
          <w:szCs w:val="28"/>
        </w:rPr>
        <w:t>东方市人民检察院本级及下属各预算单位共有车辆10辆，其中，领导干部用车0辆，机要通信应急用车2辆、一般执法执勤用车8辆、特种专业技术用车0辆、其他用车0辆。单位价值</w:t>
      </w:r>
      <w:r>
        <w:rPr>
          <w:rFonts w:ascii="仿宋" w:hAnsi="仿宋" w:eastAsia="仿宋"/>
          <w:sz w:val="28"/>
          <w:szCs w:val="28"/>
        </w:rPr>
        <w:t>100万元以上设备</w:t>
      </w:r>
      <w:r>
        <w:rPr>
          <w:rFonts w:hint="eastAsia" w:ascii="仿宋" w:hAnsi="仿宋" w:eastAsia="仿宋"/>
          <w:sz w:val="28"/>
          <w:szCs w:val="28"/>
        </w:rPr>
        <w:t>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560" w:firstLineChars="200"/>
        <w:rPr>
          <w:rFonts w:ascii="仿宋" w:hAnsi="仿宋" w:eastAsia="仿宋"/>
          <w:sz w:val="28"/>
          <w:szCs w:val="28"/>
        </w:rPr>
      </w:pPr>
      <w:r>
        <w:rPr>
          <w:rFonts w:hint="eastAsia" w:ascii="仿宋" w:hAnsi="仿宋" w:eastAsia="仿宋"/>
          <w:sz w:val="28"/>
          <w:szCs w:val="28"/>
        </w:rPr>
        <w:t>2022年东方市人民检察院17个项目实行绩效目标管理，涉及一般公共预算2085.33万元、政府性基0万元。</w:t>
      </w:r>
    </w:p>
    <w:p>
      <w:pPr>
        <w:ind w:firstLine="560" w:firstLineChars="200"/>
        <w:rPr>
          <w:rFonts w:ascii="仿宋" w:hAnsi="仿宋" w:eastAsia="仿宋"/>
          <w:sz w:val="28"/>
          <w:szCs w:val="28"/>
        </w:rPr>
      </w:pPr>
      <w:r>
        <w:rPr>
          <w:rFonts w:hint="eastAsia" w:ascii="仿宋" w:hAnsi="仿宋" w:eastAsia="仿宋"/>
          <w:sz w:val="28"/>
          <w:szCs w:val="28"/>
        </w:rPr>
        <w:t>其中，重点项目预算绩效情况：</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信息系统运行维护项目，预算安排</w:t>
      </w:r>
      <w:r>
        <w:rPr>
          <w:rFonts w:ascii="仿宋" w:hAnsi="仿宋" w:eastAsia="仿宋"/>
          <w:sz w:val="28"/>
          <w:szCs w:val="28"/>
        </w:rPr>
        <w:t>8.00</w:t>
      </w:r>
      <w:r>
        <w:rPr>
          <w:rFonts w:hint="eastAsia" w:ascii="仿宋" w:hAnsi="仿宋" w:eastAsia="仿宋"/>
          <w:sz w:val="28"/>
          <w:szCs w:val="28"/>
        </w:rPr>
        <w:t>万元，主要用于保证网络的正常运行，实现网上办公办案，使用视频会议系统建设，提高工作效率。绩效目标是保障检察业务系统及网络正常运行，不影响业务部门办理案件。</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公诉及检察监督项目，预算安排</w:t>
      </w:r>
      <w:r>
        <w:rPr>
          <w:rFonts w:ascii="仿宋" w:hAnsi="仿宋" w:eastAsia="仿宋"/>
          <w:sz w:val="28"/>
          <w:szCs w:val="28"/>
        </w:rPr>
        <w:t>209.79</w:t>
      </w:r>
      <w:r>
        <w:rPr>
          <w:rFonts w:hint="eastAsia" w:ascii="仿宋" w:hAnsi="仿宋" w:eastAsia="仿宋"/>
          <w:sz w:val="28"/>
          <w:szCs w:val="28"/>
        </w:rPr>
        <w:t>万元，主要用于对本辖区行使犯罪案件依法审查批准逮捕、提起公诉；依法对本市民事和行政案件审判活动进行法律监督；受理公民控告、申诉和检举；办理各项举报和赔偿事项。负责我院的检察技术工作和物证检验、鉴定、审核工作。绩效目标是满员安排劳务派遣人员，全年办理提前介入重大刑事案件</w:t>
      </w:r>
      <w:r>
        <w:rPr>
          <w:rFonts w:ascii="仿宋" w:hAnsi="仿宋" w:eastAsia="仿宋"/>
          <w:sz w:val="28"/>
          <w:szCs w:val="28"/>
        </w:rPr>
        <w:t>6件，办理经济犯罪案件15件</w:t>
      </w:r>
      <w:r>
        <w:rPr>
          <w:rFonts w:hint="eastAsia" w:ascii="仿宋" w:hAnsi="仿宋" w:eastAsia="仿宋"/>
          <w:sz w:val="28"/>
          <w:szCs w:val="28"/>
        </w:rPr>
        <w:t>等。</w:t>
      </w:r>
    </w:p>
    <w:p>
      <w:pPr>
        <w:ind w:firstLine="560" w:firstLineChars="200"/>
        <w:rPr>
          <w:rFonts w:ascii="仿宋" w:hAnsi="仿宋" w:eastAsia="仿宋"/>
          <w:sz w:val="28"/>
          <w:szCs w:val="28"/>
          <w:highlight w:val="yellow"/>
        </w:rPr>
      </w:pPr>
      <w:r>
        <w:rPr>
          <w:rFonts w:ascii="仿宋" w:hAnsi="仿宋" w:eastAsia="仿宋"/>
          <w:sz w:val="28"/>
          <w:szCs w:val="28"/>
        </w:rPr>
        <w:t>3.</w:t>
      </w:r>
      <w:r>
        <w:rPr>
          <w:rFonts w:hint="eastAsia" w:ascii="仿宋" w:hAnsi="仿宋" w:eastAsia="仿宋"/>
          <w:sz w:val="28"/>
          <w:szCs w:val="28"/>
        </w:rPr>
        <w:t>司法救助项目，预算安排</w:t>
      </w:r>
      <w:r>
        <w:rPr>
          <w:rFonts w:ascii="仿宋" w:hAnsi="仿宋" w:eastAsia="仿宋"/>
          <w:sz w:val="28"/>
          <w:szCs w:val="28"/>
        </w:rPr>
        <w:t>30.00万元，主要用于</w:t>
      </w:r>
      <w:r>
        <w:rPr>
          <w:rFonts w:hint="eastAsia" w:ascii="仿宋" w:hAnsi="仿宋" w:eastAsia="仿宋"/>
          <w:sz w:val="28"/>
          <w:szCs w:val="28"/>
        </w:rPr>
        <w:t>司法案件中需要帮助的受害者等人的救助资金。绩效目标是</w:t>
      </w:r>
      <w:r>
        <w:rPr>
          <w:rFonts w:ascii="仿宋" w:hAnsi="仿宋" w:eastAsia="仿宋"/>
          <w:sz w:val="28"/>
          <w:szCs w:val="28"/>
        </w:rPr>
        <w:t>2022年全年完成办理司法救助案件9件，救助被害人9人，完成项目</w:t>
      </w:r>
      <w:r>
        <w:rPr>
          <w:rFonts w:hint="eastAsia" w:ascii="仿宋" w:hAnsi="仿宋" w:eastAsia="仿宋"/>
          <w:sz w:val="28"/>
          <w:szCs w:val="28"/>
        </w:rPr>
        <w:t>预算资金使用率95%。。</w:t>
      </w:r>
    </w:p>
    <w:p>
      <w:pPr>
        <w:ind w:firstLine="200"/>
        <w:jc w:val="left"/>
        <w:rPr>
          <w:rFonts w:ascii="仿宋_GB2312" w:hAnsi="宋体" w:eastAsia="仿宋_GB2312" w:cs="宋体"/>
          <w:color w:val="000000"/>
          <w:kern w:val="0"/>
          <w:sz w:val="32"/>
          <w:szCs w:val="30"/>
        </w:rPr>
      </w:pPr>
    </w:p>
    <w:p>
      <w:pPr>
        <w:ind w:firstLine="643"/>
        <w:jc w:val="center"/>
        <w:rPr>
          <w:rFonts w:ascii="仿宋_GB2312" w:eastAsia="仿宋_GB2312" w:cs="宋体"/>
          <w:bCs/>
          <w:color w:val="000000"/>
          <w:kern w:val="0"/>
          <w:sz w:val="32"/>
          <w:szCs w:val="32"/>
          <w:lang w:val="zh-CN"/>
        </w:rPr>
      </w:pPr>
      <w:r>
        <w:rPr>
          <w:rFonts w:hint="eastAsia" w:ascii="黑体" w:hAnsi="黑体" w:eastAsia="黑体"/>
          <w:b/>
          <w:sz w:val="32"/>
          <w:szCs w:val="32"/>
        </w:rPr>
        <w:t>第四部分  名词解释</w:t>
      </w:r>
    </w:p>
    <w:p>
      <w:pPr>
        <w:ind w:firstLine="640" w:firstLineChars="200"/>
        <w:jc w:val="left"/>
        <w:rPr>
          <w:rFonts w:ascii="仿宋" w:hAnsi="仿宋" w:eastAsia="仿宋"/>
          <w:sz w:val="28"/>
          <w:szCs w:val="28"/>
        </w:rPr>
      </w:pPr>
      <w:r>
        <w:rPr>
          <w:rFonts w:hint="eastAsia" w:ascii="楷体" w:hAnsi="楷体" w:eastAsia="楷体"/>
          <w:sz w:val="32"/>
          <w:szCs w:val="32"/>
        </w:rPr>
        <w:t>一、财政拨款收入：</w:t>
      </w:r>
      <w:r>
        <w:rPr>
          <w:rFonts w:hint="eastAsia" w:ascii="仿宋" w:hAnsi="仿宋" w:eastAsia="仿宋"/>
          <w:sz w:val="28"/>
          <w:szCs w:val="28"/>
        </w:rPr>
        <w:t>指本级财政当年拨付的资金。</w:t>
      </w:r>
    </w:p>
    <w:p>
      <w:pPr>
        <w:ind w:firstLine="640" w:firstLineChars="200"/>
        <w:jc w:val="left"/>
        <w:rPr>
          <w:rFonts w:ascii="仿宋" w:hAnsi="仿宋" w:eastAsia="仿宋"/>
          <w:sz w:val="28"/>
          <w:szCs w:val="28"/>
        </w:rPr>
      </w:pPr>
      <w:r>
        <w:rPr>
          <w:rFonts w:hint="eastAsia" w:ascii="楷体" w:hAnsi="楷体" w:eastAsia="楷体"/>
          <w:sz w:val="32"/>
          <w:szCs w:val="32"/>
        </w:rPr>
        <w:t>二、一般公共预算拨款收入：</w:t>
      </w:r>
      <w:r>
        <w:rPr>
          <w:rFonts w:hint="eastAsia" w:ascii="仿宋" w:hAnsi="仿宋" w:eastAsia="仿宋"/>
          <w:sz w:val="28"/>
          <w:szCs w:val="28"/>
        </w:rPr>
        <w:t>指用于反映税收收入、专项收入、行政事业性收费收入、罚没收入、国有资源（资产）有偿使用收入、政府住房基金收入、捐赠收入等财政收入。</w:t>
      </w:r>
    </w:p>
    <w:p>
      <w:pPr>
        <w:ind w:firstLine="640" w:firstLineChars="200"/>
        <w:jc w:val="left"/>
        <w:rPr>
          <w:rFonts w:ascii="仿宋" w:hAnsi="仿宋" w:eastAsia="仿宋"/>
          <w:sz w:val="28"/>
          <w:szCs w:val="28"/>
        </w:rPr>
      </w:pPr>
      <w:r>
        <w:rPr>
          <w:rFonts w:hint="eastAsia" w:ascii="楷体" w:hAnsi="楷体" w:eastAsia="楷体"/>
          <w:sz w:val="32"/>
          <w:szCs w:val="32"/>
        </w:rPr>
        <w:t>三、政府性基金预算拨款收入：</w:t>
      </w:r>
      <w:r>
        <w:rPr>
          <w:rFonts w:hint="eastAsia" w:ascii="仿宋" w:hAnsi="仿宋" w:eastAsia="仿宋"/>
          <w:sz w:val="28"/>
          <w:szCs w:val="28"/>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 w:hAnsi="仿宋" w:eastAsia="仿宋"/>
          <w:sz w:val="28"/>
          <w:szCs w:val="28"/>
        </w:rPr>
      </w:pPr>
      <w:r>
        <w:rPr>
          <w:rFonts w:hint="eastAsia" w:ascii="楷体" w:hAnsi="楷体" w:eastAsia="楷体"/>
          <w:sz w:val="32"/>
          <w:szCs w:val="32"/>
        </w:rPr>
        <w:t>四、事业收入：</w:t>
      </w:r>
      <w:r>
        <w:rPr>
          <w:rFonts w:hint="eastAsia" w:ascii="仿宋" w:hAnsi="仿宋" w:eastAsia="仿宋"/>
          <w:sz w:val="28"/>
          <w:szCs w:val="28"/>
        </w:rPr>
        <w:t>指用于反映事业单位开展专业业务活动及辅助活动所取得的收入。</w:t>
      </w:r>
      <w:r>
        <w:rPr>
          <w:rFonts w:ascii="仿宋" w:hAnsi="仿宋" w:eastAsia="仿宋"/>
          <w:sz w:val="28"/>
          <w:szCs w:val="28"/>
        </w:rPr>
        <w:t xml:space="preserve"> </w:t>
      </w:r>
    </w:p>
    <w:p>
      <w:pPr>
        <w:ind w:firstLine="640" w:firstLineChars="200"/>
        <w:jc w:val="left"/>
        <w:rPr>
          <w:rFonts w:ascii="仿宋" w:hAnsi="仿宋" w:eastAsia="仿宋"/>
          <w:sz w:val="28"/>
          <w:szCs w:val="28"/>
        </w:rPr>
      </w:pPr>
      <w:r>
        <w:rPr>
          <w:rFonts w:hint="eastAsia" w:ascii="楷体" w:hAnsi="楷体" w:eastAsia="楷体"/>
          <w:sz w:val="32"/>
          <w:szCs w:val="32"/>
        </w:rPr>
        <w:t>五、事业单位经营收入：</w:t>
      </w:r>
      <w:r>
        <w:rPr>
          <w:rFonts w:hint="eastAsia" w:ascii="仿宋" w:hAnsi="仿宋" w:eastAsia="仿宋"/>
          <w:sz w:val="28"/>
          <w:szCs w:val="28"/>
        </w:rPr>
        <w:t>指用于反映事业单位在专业活动及辅助活动之外开展非独立核算经营活动取得的收入。</w:t>
      </w:r>
    </w:p>
    <w:p>
      <w:pPr>
        <w:ind w:firstLine="640" w:firstLineChars="200"/>
        <w:jc w:val="left"/>
        <w:rPr>
          <w:rFonts w:ascii="仿宋" w:hAnsi="仿宋" w:eastAsia="仿宋"/>
          <w:sz w:val="28"/>
          <w:szCs w:val="28"/>
        </w:rPr>
      </w:pPr>
      <w:r>
        <w:rPr>
          <w:rFonts w:hint="eastAsia" w:ascii="楷体" w:hAnsi="楷体" w:eastAsia="楷体"/>
          <w:sz w:val="32"/>
          <w:szCs w:val="32"/>
        </w:rPr>
        <w:t>六、其他收入：</w:t>
      </w:r>
      <w:r>
        <w:rPr>
          <w:rFonts w:hint="eastAsia" w:ascii="仿宋" w:hAnsi="仿宋" w:eastAsia="仿宋"/>
          <w:sz w:val="28"/>
          <w:szCs w:val="28"/>
        </w:rPr>
        <w:t>指除上述“财政拨款收入”“事业收入”“经营收入”等以外的收入。</w:t>
      </w:r>
    </w:p>
    <w:p>
      <w:pPr>
        <w:ind w:firstLine="640" w:firstLineChars="200"/>
        <w:jc w:val="left"/>
        <w:rPr>
          <w:rFonts w:ascii="仿宋" w:hAnsi="仿宋" w:eastAsia="仿宋"/>
          <w:sz w:val="28"/>
          <w:szCs w:val="28"/>
        </w:rPr>
      </w:pPr>
      <w:r>
        <w:rPr>
          <w:rFonts w:hint="eastAsia" w:ascii="楷体" w:hAnsi="楷体" w:eastAsia="楷体"/>
          <w:sz w:val="32"/>
          <w:szCs w:val="32"/>
        </w:rPr>
        <w:t>七、上年结转：</w:t>
      </w:r>
      <w:r>
        <w:rPr>
          <w:rFonts w:hint="eastAsia" w:ascii="仿宋" w:hAnsi="仿宋" w:eastAsia="仿宋"/>
          <w:sz w:val="28"/>
          <w:szCs w:val="28"/>
        </w:rPr>
        <w:t>指以前年度尚未完成、结转到本年按有关规定继续使用的资金。</w:t>
      </w:r>
    </w:p>
    <w:p>
      <w:pPr>
        <w:ind w:firstLine="640" w:firstLineChars="200"/>
        <w:jc w:val="left"/>
        <w:rPr>
          <w:rFonts w:ascii="仿宋" w:hAnsi="仿宋" w:eastAsia="仿宋"/>
          <w:sz w:val="28"/>
          <w:szCs w:val="28"/>
        </w:rPr>
      </w:pPr>
      <w:r>
        <w:rPr>
          <w:rFonts w:hint="eastAsia" w:ascii="楷体" w:hAnsi="楷体" w:eastAsia="楷体"/>
          <w:sz w:val="32"/>
          <w:szCs w:val="32"/>
        </w:rPr>
        <w:t>八、基本支出：</w:t>
      </w:r>
      <w:r>
        <w:rPr>
          <w:rFonts w:hint="eastAsia" w:ascii="仿宋" w:hAnsi="仿宋" w:eastAsia="仿宋"/>
          <w:sz w:val="28"/>
          <w:szCs w:val="28"/>
        </w:rPr>
        <w:t>指行政事业单位用于为保障其机构正常运转、完成日常工作任务而发生的人员支出和公用支出。</w:t>
      </w:r>
    </w:p>
    <w:p>
      <w:pPr>
        <w:ind w:firstLine="640" w:firstLineChars="200"/>
        <w:jc w:val="left"/>
        <w:rPr>
          <w:rFonts w:ascii="仿宋" w:hAnsi="仿宋" w:eastAsia="仿宋"/>
          <w:sz w:val="28"/>
          <w:szCs w:val="28"/>
        </w:rPr>
      </w:pPr>
      <w:r>
        <w:rPr>
          <w:rFonts w:hint="eastAsia" w:ascii="楷体" w:hAnsi="楷体" w:eastAsia="楷体"/>
          <w:sz w:val="32"/>
          <w:szCs w:val="32"/>
        </w:rPr>
        <w:t>九、工资福利支出：</w:t>
      </w:r>
      <w:r>
        <w:rPr>
          <w:rFonts w:hint="eastAsia" w:ascii="仿宋" w:hAnsi="仿宋" w:eastAsia="仿宋"/>
          <w:sz w:val="28"/>
          <w:szCs w:val="28"/>
        </w:rPr>
        <w:t>反映单位开支的在职职工和编制外长期聘用人员的各类劳动报酬，以及为上述人员缴纳的各项社会保险费等。</w:t>
      </w:r>
    </w:p>
    <w:p>
      <w:pPr>
        <w:ind w:firstLine="640" w:firstLineChars="200"/>
        <w:jc w:val="left"/>
        <w:rPr>
          <w:rFonts w:ascii="仿宋" w:hAnsi="仿宋" w:eastAsia="仿宋"/>
          <w:sz w:val="28"/>
          <w:szCs w:val="28"/>
        </w:rPr>
      </w:pPr>
      <w:r>
        <w:rPr>
          <w:rFonts w:hint="eastAsia" w:ascii="楷体" w:hAnsi="楷体" w:eastAsia="楷体"/>
          <w:sz w:val="32"/>
          <w:szCs w:val="32"/>
        </w:rPr>
        <w:t>十、对个人和家庭的补助支出：</w:t>
      </w:r>
      <w:r>
        <w:rPr>
          <w:rFonts w:hint="eastAsia" w:ascii="仿宋" w:hAnsi="仿宋" w:eastAsia="仿宋"/>
          <w:sz w:val="28"/>
          <w:szCs w:val="28"/>
        </w:rPr>
        <w:t>反映政府用于对个人和家庭的补助支出，包括离休费、退休费、退职（役）费、抚恤金、生活补助、救济费、医疗费补助、助学金、独生子女奖励金、其他等。</w:t>
      </w:r>
    </w:p>
    <w:p>
      <w:pPr>
        <w:ind w:firstLine="640" w:firstLineChars="200"/>
        <w:jc w:val="left"/>
        <w:rPr>
          <w:rFonts w:ascii="仿宋" w:hAnsi="仿宋" w:eastAsia="仿宋"/>
          <w:sz w:val="28"/>
          <w:szCs w:val="28"/>
        </w:rPr>
      </w:pPr>
      <w:r>
        <w:rPr>
          <w:rFonts w:hint="eastAsia" w:ascii="楷体" w:hAnsi="楷体" w:eastAsia="楷体"/>
          <w:sz w:val="32"/>
          <w:szCs w:val="32"/>
        </w:rPr>
        <w:t>十一、商品和服务支出：</w:t>
      </w:r>
      <w:r>
        <w:rPr>
          <w:rFonts w:hint="eastAsia" w:ascii="仿宋" w:hAnsi="仿宋" w:eastAsia="仿宋"/>
          <w:sz w:val="28"/>
          <w:szCs w:val="28"/>
        </w:rPr>
        <w:t>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 w:hAnsi="仿宋" w:eastAsia="仿宋"/>
          <w:sz w:val="28"/>
          <w:szCs w:val="28"/>
        </w:rPr>
      </w:pPr>
      <w:r>
        <w:rPr>
          <w:rFonts w:hint="eastAsia" w:ascii="楷体" w:hAnsi="楷体" w:eastAsia="楷体"/>
          <w:sz w:val="32"/>
          <w:szCs w:val="32"/>
        </w:rPr>
        <w:t>十二、项目支出：</w:t>
      </w:r>
      <w:r>
        <w:rPr>
          <w:rFonts w:hint="eastAsia" w:ascii="仿宋" w:hAnsi="仿宋" w:eastAsia="仿宋"/>
          <w:sz w:val="28"/>
          <w:szCs w:val="28"/>
        </w:rPr>
        <w:t>指各部门、各单位为完成其特定的工作任务和事业发展目标所发生的支出。</w:t>
      </w:r>
    </w:p>
    <w:p>
      <w:pPr>
        <w:ind w:firstLine="640" w:firstLineChars="200"/>
        <w:jc w:val="left"/>
        <w:rPr>
          <w:rFonts w:ascii="仿宋" w:hAnsi="仿宋" w:eastAsia="仿宋"/>
          <w:sz w:val="28"/>
          <w:szCs w:val="28"/>
        </w:rPr>
      </w:pPr>
      <w:r>
        <w:rPr>
          <w:rFonts w:hint="eastAsia" w:ascii="楷体" w:hAnsi="楷体" w:eastAsia="楷体"/>
          <w:sz w:val="32"/>
          <w:szCs w:val="32"/>
        </w:rPr>
        <w:t>十三、“三公”经费：</w:t>
      </w:r>
      <w:r>
        <w:rPr>
          <w:rFonts w:hint="eastAsia" w:ascii="仿宋" w:hAnsi="仿宋" w:eastAsia="仿宋"/>
          <w:sz w:val="28"/>
          <w:szCs w:val="28"/>
        </w:rPr>
        <w:t>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 w:hAnsi="仿宋" w:eastAsia="仿宋"/>
          <w:sz w:val="28"/>
          <w:szCs w:val="28"/>
        </w:rPr>
      </w:pPr>
      <w:r>
        <w:rPr>
          <w:rFonts w:hint="eastAsia" w:ascii="楷体" w:hAnsi="楷体" w:eastAsia="楷体"/>
          <w:sz w:val="32"/>
          <w:szCs w:val="32"/>
        </w:rPr>
        <w:t>十四、机关运行经费：</w:t>
      </w:r>
      <w:r>
        <w:rPr>
          <w:rFonts w:hint="eastAsia" w:ascii="仿宋" w:hAnsi="仿宋" w:eastAsia="仿宋"/>
          <w:sz w:val="28"/>
          <w:szCs w:val="28"/>
        </w:rPr>
        <w:t>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 w:hAnsi="仿宋" w:eastAsia="仿宋"/>
          <w:sz w:val="28"/>
          <w:szCs w:val="28"/>
        </w:rPr>
      </w:pPr>
      <w:r>
        <w:rPr>
          <w:rFonts w:hint="eastAsia" w:ascii="楷体" w:hAnsi="楷体" w:eastAsia="楷体"/>
          <w:sz w:val="32"/>
          <w:szCs w:val="32"/>
        </w:rPr>
        <w:t>十五、公共安全支出（类）检察（款）支出：</w:t>
      </w:r>
      <w:r>
        <w:rPr>
          <w:rFonts w:hint="eastAsia" w:ascii="仿宋" w:hAnsi="仿宋" w:eastAsia="仿宋"/>
          <w:sz w:val="28"/>
          <w:szCs w:val="28"/>
        </w:rPr>
        <w:t>指用于保障机构正常运行、开展检察业务工作的基本支出、以及检察机关业务发展需要单独设置的经常性项目和一次性项目支出。</w:t>
      </w:r>
    </w:p>
    <w:p>
      <w:pPr>
        <w:ind w:firstLine="640" w:firstLineChars="200"/>
        <w:jc w:val="left"/>
        <w:rPr>
          <w:rFonts w:ascii="仿宋" w:hAnsi="仿宋" w:eastAsia="仿宋"/>
          <w:sz w:val="28"/>
          <w:szCs w:val="28"/>
        </w:rPr>
      </w:pPr>
      <w:r>
        <w:rPr>
          <w:rFonts w:hint="eastAsia" w:ascii="楷体" w:hAnsi="楷体" w:eastAsia="楷体"/>
          <w:sz w:val="32"/>
          <w:szCs w:val="32"/>
        </w:rPr>
        <w:t>十六、社会保障和就业支出（类）行政事业单位养老支出（款）机关事业单位职业年金缴费支出（项）：</w:t>
      </w:r>
      <w:r>
        <w:rPr>
          <w:rFonts w:hint="eastAsia" w:ascii="仿宋" w:hAnsi="仿宋" w:eastAsia="仿宋"/>
          <w:sz w:val="28"/>
          <w:szCs w:val="28"/>
        </w:rPr>
        <w:t>指用于机关事业单位职业年金缴费支出。</w:t>
      </w:r>
    </w:p>
    <w:p>
      <w:pPr>
        <w:ind w:firstLine="640" w:firstLineChars="200"/>
        <w:jc w:val="left"/>
        <w:rPr>
          <w:rFonts w:ascii="仿宋" w:hAnsi="仿宋" w:eastAsia="仿宋"/>
          <w:sz w:val="28"/>
          <w:szCs w:val="28"/>
        </w:rPr>
      </w:pPr>
      <w:r>
        <w:rPr>
          <w:rFonts w:hint="eastAsia" w:ascii="楷体" w:hAnsi="楷体" w:eastAsia="楷体"/>
          <w:sz w:val="32"/>
          <w:szCs w:val="32"/>
        </w:rPr>
        <w:t>十七、社会保障和就业支出（类）行政事业单位养老支出（款）共轭（项）：</w:t>
      </w:r>
      <w:r>
        <w:rPr>
          <w:rFonts w:hint="eastAsia" w:ascii="仿宋" w:hAnsi="仿宋" w:eastAsia="仿宋"/>
          <w:sz w:val="28"/>
          <w:szCs w:val="28"/>
        </w:rPr>
        <w:t>指用于机关事业单位职业年金缴费支出。</w:t>
      </w: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4A76CE5"/>
    <w:multiLevelType w:val="multilevel"/>
    <w:tmpl w:val="14A76CE5"/>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92A6EB4"/>
    <w:multiLevelType w:val="multilevel"/>
    <w:tmpl w:val="292A6EB4"/>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38A"/>
    <w:rsid w:val="000D788E"/>
    <w:rsid w:val="0011495E"/>
    <w:rsid w:val="001557CD"/>
    <w:rsid w:val="00191316"/>
    <w:rsid w:val="001A5C57"/>
    <w:rsid w:val="001B0762"/>
    <w:rsid w:val="00231CA3"/>
    <w:rsid w:val="00295B48"/>
    <w:rsid w:val="002B49BE"/>
    <w:rsid w:val="002C3ACF"/>
    <w:rsid w:val="0032213E"/>
    <w:rsid w:val="00336229"/>
    <w:rsid w:val="00345C61"/>
    <w:rsid w:val="003738E5"/>
    <w:rsid w:val="0037662E"/>
    <w:rsid w:val="00387261"/>
    <w:rsid w:val="003D6185"/>
    <w:rsid w:val="003E6C54"/>
    <w:rsid w:val="00426CB0"/>
    <w:rsid w:val="00434EFB"/>
    <w:rsid w:val="00471D11"/>
    <w:rsid w:val="00472C40"/>
    <w:rsid w:val="004B1E4A"/>
    <w:rsid w:val="004B5E11"/>
    <w:rsid w:val="00510E61"/>
    <w:rsid w:val="00544255"/>
    <w:rsid w:val="00550050"/>
    <w:rsid w:val="00597CD4"/>
    <w:rsid w:val="005A3378"/>
    <w:rsid w:val="00656A26"/>
    <w:rsid w:val="00680F35"/>
    <w:rsid w:val="00705C10"/>
    <w:rsid w:val="00730DEB"/>
    <w:rsid w:val="00735702"/>
    <w:rsid w:val="0079740C"/>
    <w:rsid w:val="007B7D27"/>
    <w:rsid w:val="007C39AE"/>
    <w:rsid w:val="00807F8E"/>
    <w:rsid w:val="008445B6"/>
    <w:rsid w:val="00861588"/>
    <w:rsid w:val="00877B50"/>
    <w:rsid w:val="008C79D1"/>
    <w:rsid w:val="008D18C3"/>
    <w:rsid w:val="008E1BE6"/>
    <w:rsid w:val="008F70CE"/>
    <w:rsid w:val="009050F2"/>
    <w:rsid w:val="009C43DF"/>
    <w:rsid w:val="00A1512B"/>
    <w:rsid w:val="00A34350"/>
    <w:rsid w:val="00AA3210"/>
    <w:rsid w:val="00AF6736"/>
    <w:rsid w:val="00B453A1"/>
    <w:rsid w:val="00B76ACD"/>
    <w:rsid w:val="00C14520"/>
    <w:rsid w:val="00C5227B"/>
    <w:rsid w:val="00C62AB6"/>
    <w:rsid w:val="00C65057"/>
    <w:rsid w:val="00C8421D"/>
    <w:rsid w:val="00CA4DEA"/>
    <w:rsid w:val="00CC3F5C"/>
    <w:rsid w:val="00CF1140"/>
    <w:rsid w:val="00D05469"/>
    <w:rsid w:val="00D53B66"/>
    <w:rsid w:val="00DA2942"/>
    <w:rsid w:val="00DA75B7"/>
    <w:rsid w:val="00DB4461"/>
    <w:rsid w:val="00E115B3"/>
    <w:rsid w:val="00E71C75"/>
    <w:rsid w:val="00F6638A"/>
    <w:rsid w:val="00FE7747"/>
    <w:rsid w:val="058C4A14"/>
    <w:rsid w:val="0CFA2452"/>
    <w:rsid w:val="10F02AF6"/>
    <w:rsid w:val="2B7C0815"/>
    <w:rsid w:val="595C61D1"/>
    <w:rsid w:val="6FDB1131"/>
    <w:rsid w:val="7BF736D2"/>
    <w:rsid w:val="7EFDD520"/>
    <w:rsid w:val="ABBF3834"/>
    <w:rsid w:val="D97F626E"/>
    <w:rsid w:val="FC6FBB23"/>
    <w:rsid w:val="FF5F5C3D"/>
    <w:rsid w:val="FF7C1A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0"/>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批注框文本 Char"/>
    <w:basedOn w:val="6"/>
    <w:link w:val="2"/>
    <w:semiHidden/>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emf"/><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1103</Words>
  <Characters>6289</Characters>
  <Lines>52</Lines>
  <Paragraphs>14</Paragraphs>
  <TotalTime>4</TotalTime>
  <ScaleCrop>false</ScaleCrop>
  <LinksUpToDate>false</LinksUpToDate>
  <CharactersWithSpaces>7378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2022-02-10T03:31:00Z</dcterms:created>
  <dc:creator>null,null,总收发</dc:creator>
  <cp:lastModifiedBy>df</cp:lastModifiedBy>
  <dcterms:modified xsi:type="dcterms:W3CDTF">2022-02-10T03:56:38Z</dcterms:modified>
  <dc:title>××年××部门（单位）预算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