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1"/>
        </w:rPr>
      </w:pPr>
      <w:r>
        <w:rPr>
          <w:rFonts w:hint="eastAsia"/>
          <w:szCs w:val="21"/>
        </w:rPr>
        <w:t>附件2</w:t>
      </w:r>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sz w:val="84"/>
          <w:szCs w:val="84"/>
        </w:rPr>
        <w:t>2020年海南省海口市人民检察院部门预算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rPr>
          <w:sz w:val="32"/>
          <w:szCs w:val="32"/>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rPr>
        <w:t>海南省海口市人民检察院概况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海南省海口市人民检察院</w:t>
      </w:r>
      <w:r>
        <w:rPr>
          <w:rFonts w:hint="eastAsia" w:ascii="仿宋_GB2312" w:hAnsi="黑体" w:eastAsia="仿宋_GB2312" w:cs="仿宋_GB2312"/>
          <w:sz w:val="32"/>
          <w:szCs w:val="32"/>
        </w:rPr>
        <w:t>2020</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海南省海口市人民检察院</w:t>
      </w:r>
      <w:r>
        <w:rPr>
          <w:rFonts w:hint="eastAsia" w:ascii="仿宋_GB2312" w:hAnsi="黑体" w:eastAsia="仿宋_GB2312" w:cs="仿宋_GB2312"/>
          <w:sz w:val="32"/>
          <w:szCs w:val="32"/>
        </w:rPr>
        <w:t>2020</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海南省海口市人民检察院概况</w:t>
      </w:r>
    </w:p>
    <w:p>
      <w:pPr>
        <w:pStyle w:val="9"/>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按照预算管理有关规定，目前我省部门预算编制实行综合预算制度，即全部收入和支出都反映在预算中，我院包括部门本级及一家下属预算单位（海南省海口市人民检察院机关后勤服务中心）的收支均包含在部门预算中。现就我院预算公开说明如下：</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9"/>
        <w:ind w:firstLine="640"/>
        <w:jc w:val="left"/>
        <w:rPr>
          <w:rFonts w:ascii="仿宋_GB2312" w:hAnsi="黑体" w:eastAsia="仿宋_GB2312" w:cs="Times New Roman"/>
          <w:sz w:val="32"/>
          <w:szCs w:val="32"/>
        </w:rPr>
      </w:pPr>
      <w:r>
        <w:rPr>
          <w:rFonts w:hint="eastAsia" w:ascii="仿宋_GB2312" w:hAnsi="黑体" w:eastAsia="仿宋_GB2312" w:cs="仿宋_GB2312"/>
          <w:sz w:val="32"/>
          <w:szCs w:val="32"/>
        </w:rPr>
        <w:t>海南省海口市人民检察院是国家的法律监督机关，依法行使检察权并领导全市各区人民检察院依法履行法律监督职能，保证国家法律的统一正确实施：对于严重破坏国家的政策、法律、政令统一实施的重大犯罪案件，行使检察权</w:t>
      </w:r>
      <w:r>
        <w:rPr>
          <w:rFonts w:ascii="仿宋_GB2312" w:hAnsi="黑体" w:eastAsia="仿宋_GB2312" w:cs="仿宋_GB2312"/>
          <w:sz w:val="32"/>
          <w:szCs w:val="32"/>
        </w:rPr>
        <w:t>;</w:t>
      </w:r>
      <w:r>
        <w:rPr>
          <w:rFonts w:hint="eastAsia" w:ascii="仿宋_GB2312" w:hAnsi="黑体" w:eastAsia="仿宋_GB2312" w:cs="仿宋_GB2312"/>
          <w:sz w:val="32"/>
          <w:szCs w:val="32"/>
        </w:rPr>
        <w:t>对于公安机关、国家安全机关等侦查机关侦查的刑事案件进行审查，决定是否逮捕、起诉或者不起诉；对侦查机关的侦查活动是否合法实行监督；对刑事诉讼、民事诉讼和行政诉讼实行法律监督；对于监狱、看守所等执行机关执行刑罚的活动是否合法实行监督；对于人民法院提起抗诉；对各区人民检察院在行使检察权中作出的决定进行审查，纠正错误决定；受理单位和个人的报案、控申、申诉、举报以及犯罪嫌疑人的自首，并领导各区人民检察院的举报工作，指导区院在检察环节中其他社会治安综合治理工作；负责全市检察机关队伍建设和思想政治工作；组织、指导全市检察机关干部的教育培训工作；负责全市检察机关司法警察的管理和警讯工作；规划和指导全市检察机关的计划、财务、装备等后勤保障工作；指导全市检察机关的检察技术信息及物证检验、鉴定、审核；组织全市检察机关的对外交流，管理我院直属事业单位和社会团体等。</w:t>
      </w:r>
    </w:p>
    <w:p>
      <w:pPr>
        <w:pStyle w:val="9"/>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海南省海南省海口市人民检察院内设机构</w:t>
      </w:r>
      <w:r>
        <w:rPr>
          <w:rFonts w:ascii="仿宋_GB2312" w:hAnsi="黑体" w:eastAsia="仿宋_GB2312" w:cs="仿宋_GB2312"/>
          <w:sz w:val="32"/>
          <w:szCs w:val="32"/>
        </w:rPr>
        <w:t>1</w:t>
      </w:r>
      <w:r>
        <w:rPr>
          <w:rFonts w:hint="eastAsia" w:ascii="仿宋_GB2312" w:hAnsi="黑体" w:eastAsia="仿宋_GB2312" w:cs="仿宋_GB2312"/>
          <w:sz w:val="32"/>
          <w:szCs w:val="32"/>
        </w:rPr>
        <w:t>6个，分别是：办公室、政治部、第一检察部、第二检察部、第三检察部、第四检察部、第五检察部、第六检察部、第七检察部、第八检察部、第九检察部、案件管理部、检务督察部、司法警察支队、财务装备部、机关党委。</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pStyle w:val="9"/>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我院预算单位有海南省海南省海口市人民检察院本级和</w:t>
      </w:r>
      <w:r>
        <w:rPr>
          <w:rFonts w:ascii="仿宋_GB2312" w:hAnsi="黑体" w:eastAsia="仿宋_GB2312" w:cs="仿宋_GB2312"/>
          <w:sz w:val="32"/>
          <w:szCs w:val="32"/>
        </w:rPr>
        <w:t>1</w:t>
      </w:r>
      <w:r>
        <w:rPr>
          <w:rFonts w:hint="eastAsia" w:ascii="仿宋_GB2312" w:hAnsi="黑体" w:eastAsia="仿宋_GB2312" w:cs="仿宋_GB2312"/>
          <w:sz w:val="32"/>
          <w:szCs w:val="32"/>
        </w:rPr>
        <w:t>家下属预算单位（海南省海口市人民检察院机关后勤服务中心）</w:t>
      </w:r>
    </w:p>
    <w:p>
      <w:pPr>
        <w:pStyle w:val="9"/>
        <w:ind w:firstLine="640"/>
        <w:jc w:val="left"/>
        <w:rPr>
          <w:rFonts w:ascii="仿宋_GB2312" w:hAnsi="黑体" w:eastAsia="仿宋_GB2312" w:cs="Times New Roman"/>
          <w:sz w:val="32"/>
          <w:szCs w:val="32"/>
        </w:rPr>
      </w:pPr>
    </w:p>
    <w:p>
      <w:pPr>
        <w:ind w:left="8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海南省海口市人民检察院</w:t>
      </w:r>
      <w:r>
        <w:rPr>
          <w:rFonts w:hint="eastAsia" w:ascii="仿宋_GB2312" w:hAnsi="黑体" w:eastAsia="仿宋_GB2312" w:cs="仿宋_GB2312"/>
          <w:sz w:val="32"/>
          <w:szCs w:val="32"/>
        </w:rPr>
        <w:t>2020</w:t>
      </w:r>
      <w:r>
        <w:rPr>
          <w:rFonts w:hint="eastAsia" w:ascii="黑体" w:hAnsi="黑体" w:eastAsia="黑体"/>
          <w:sz w:val="32"/>
          <w:szCs w:val="32"/>
        </w:rPr>
        <w:t>年部门预算表</w:t>
      </w:r>
    </w:p>
    <w:p>
      <w:pPr>
        <w:ind w:left="800"/>
        <w:jc w:val="left"/>
        <w:rPr>
          <w:rFonts w:ascii="黑体" w:hAnsi="黑体" w:eastAsia="黑体"/>
          <w:sz w:val="32"/>
          <w:szCs w:val="32"/>
        </w:rPr>
      </w:pPr>
    </w:p>
    <w:p>
      <w:pPr>
        <w:pStyle w:val="6"/>
        <w:numPr>
          <w:ilvl w:val="0"/>
          <w:numId w:val="6"/>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财政拨款收支总表（见附表）</w:t>
      </w:r>
    </w:p>
    <w:p>
      <w:pPr>
        <w:pStyle w:val="6"/>
        <w:numPr>
          <w:ilvl w:val="0"/>
          <w:numId w:val="6"/>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一般公共预算支出表（见附表）</w:t>
      </w:r>
    </w:p>
    <w:p>
      <w:pPr>
        <w:pStyle w:val="6"/>
        <w:numPr>
          <w:ilvl w:val="0"/>
          <w:numId w:val="6"/>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一般公共预算基本支出表（见附表）</w:t>
      </w:r>
    </w:p>
    <w:p>
      <w:pPr>
        <w:pStyle w:val="6"/>
        <w:numPr>
          <w:ilvl w:val="0"/>
          <w:numId w:val="6"/>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一般公共预算“三公”经费支出表（见附表）</w:t>
      </w:r>
    </w:p>
    <w:p>
      <w:pPr>
        <w:pStyle w:val="6"/>
        <w:numPr>
          <w:ilvl w:val="0"/>
          <w:numId w:val="6"/>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政府性基金预算支出表。（见附表）</w:t>
      </w:r>
    </w:p>
    <w:p>
      <w:pPr>
        <w:pStyle w:val="6"/>
        <w:numPr>
          <w:ilvl w:val="0"/>
          <w:numId w:val="6"/>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政府性基金预算“三公”经费支出表（见附表）</w:t>
      </w:r>
    </w:p>
    <w:p>
      <w:pPr>
        <w:pStyle w:val="6"/>
        <w:numPr>
          <w:ilvl w:val="0"/>
          <w:numId w:val="6"/>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部门收支总表（见附表）</w:t>
      </w:r>
    </w:p>
    <w:p>
      <w:pPr>
        <w:pStyle w:val="6"/>
        <w:numPr>
          <w:ilvl w:val="0"/>
          <w:numId w:val="6"/>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部门收入总表（见附表）</w:t>
      </w:r>
    </w:p>
    <w:p>
      <w:pPr>
        <w:pStyle w:val="6"/>
        <w:numPr>
          <w:ilvl w:val="0"/>
          <w:numId w:val="6"/>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部门支出总表（见附表）</w:t>
      </w:r>
    </w:p>
    <w:p>
      <w:pPr>
        <w:pStyle w:val="6"/>
        <w:numPr>
          <w:ilvl w:val="0"/>
          <w:numId w:val="6"/>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项目支出绩效信息表（见附表）</w:t>
      </w:r>
    </w:p>
    <w:p>
      <w:pPr>
        <w:jc w:val="center"/>
        <w:rPr>
          <w:rFonts w:ascii="黑体" w:hAnsi="黑体" w:eastAsia="黑体"/>
          <w:sz w:val="32"/>
          <w:szCs w:val="32"/>
        </w:rPr>
      </w:pPr>
      <w:r>
        <w:rPr>
          <w:rFonts w:hint="eastAsia" w:ascii="黑体" w:hAnsi="黑体" w:eastAsia="黑体"/>
          <w:sz w:val="32"/>
          <w:szCs w:val="32"/>
        </w:rPr>
        <w:t>第三部分   海南省海口市人民检察院</w:t>
      </w:r>
      <w:r>
        <w:rPr>
          <w:rFonts w:hint="eastAsia" w:ascii="仿宋_GB2312" w:hAnsi="黑体" w:eastAsia="仿宋_GB2312" w:cs="仿宋_GB2312"/>
          <w:sz w:val="32"/>
          <w:szCs w:val="32"/>
        </w:rPr>
        <w:t>2020</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一、关于海南省海口市人民检察院</w:t>
      </w:r>
      <w:r>
        <w:rPr>
          <w:rFonts w:hint="eastAsia" w:ascii="仿宋_GB2312" w:hAnsi="黑体" w:eastAsia="仿宋_GB2312" w:cs="仿宋_GB2312"/>
          <w:sz w:val="32"/>
          <w:szCs w:val="32"/>
        </w:rPr>
        <w:t>2020</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海南省海口市人民检察院2020</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5380.28</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5380.28</w:t>
      </w:r>
      <w:r>
        <w:rPr>
          <w:rFonts w:hint="eastAsia" w:ascii="仿宋_GB2312" w:hAnsi="黑体" w:eastAsia="仿宋_GB2312"/>
          <w:sz w:val="32"/>
          <w:szCs w:val="32"/>
        </w:rPr>
        <w:t>万元，全部是一般公共预算拨款收入；支出总计</w:t>
      </w:r>
      <w:r>
        <w:rPr>
          <w:rFonts w:hint="eastAsia" w:ascii="仿宋_GB2312" w:hAnsi="黑体" w:eastAsia="仿宋_GB2312" w:cs="仿宋_GB2312"/>
          <w:sz w:val="32"/>
          <w:szCs w:val="32"/>
        </w:rPr>
        <w:t>5380.28</w:t>
      </w:r>
      <w:r>
        <w:rPr>
          <w:rFonts w:hint="eastAsia" w:ascii="仿宋_GB2312" w:hAnsi="黑体" w:eastAsia="仿宋_GB2312"/>
          <w:sz w:val="32"/>
          <w:szCs w:val="32"/>
        </w:rPr>
        <w:t>万元，分别是公共安全支出4484.98万元、社会保障和就业支出286.15万元、卫生健康支出379.83万元、住房保障支出229.23万元。</w:t>
      </w:r>
    </w:p>
    <w:p>
      <w:pPr>
        <w:ind w:firstLine="640"/>
        <w:jc w:val="left"/>
        <w:rPr>
          <w:rFonts w:ascii="黑体" w:hAnsi="黑体" w:eastAsia="黑体"/>
          <w:sz w:val="32"/>
          <w:szCs w:val="32"/>
        </w:rPr>
      </w:pPr>
      <w:r>
        <w:rPr>
          <w:rFonts w:hint="eastAsia" w:ascii="黑体" w:hAnsi="黑体" w:eastAsia="黑体"/>
          <w:sz w:val="32"/>
          <w:szCs w:val="32"/>
        </w:rPr>
        <w:t>二、关于海南省海口市人民检察院</w:t>
      </w:r>
      <w:r>
        <w:rPr>
          <w:rFonts w:hint="eastAsia" w:ascii="仿宋_GB2312" w:hAnsi="黑体" w:eastAsia="仿宋_GB2312" w:cs="仿宋_GB2312"/>
          <w:sz w:val="32"/>
          <w:szCs w:val="32"/>
        </w:rPr>
        <w:t>2020</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海南省海口市人民检察院2020</w:t>
      </w:r>
      <w:r>
        <w:rPr>
          <w:rFonts w:hint="eastAsia" w:ascii="仿宋_GB2312" w:hAnsi="黑体" w:eastAsia="仿宋_GB2312"/>
          <w:sz w:val="32"/>
          <w:szCs w:val="32"/>
        </w:rPr>
        <w:t>年一般公共预算当年拨款5380.28万元，比上年预算数5733.49万元</w:t>
      </w:r>
      <w:r>
        <w:rPr>
          <w:rFonts w:hint="eastAsia" w:ascii="仿宋_GB2312" w:hAnsi="黑体" w:eastAsia="仿宋_GB2312" w:cs="仿宋_GB2312"/>
          <w:sz w:val="32"/>
          <w:szCs w:val="32"/>
        </w:rPr>
        <w:t>减少353.21</w:t>
      </w:r>
      <w:r>
        <w:rPr>
          <w:rFonts w:hint="eastAsia" w:ascii="仿宋_GB2312" w:hAnsi="黑体" w:eastAsia="仿宋_GB2312"/>
          <w:sz w:val="32"/>
          <w:szCs w:val="32"/>
        </w:rPr>
        <w:t>万元，主要是本年财政拨款基本经费收入减少。</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公共安全支出4484.98万元，占</w:t>
      </w:r>
      <w:r>
        <w:rPr>
          <w:rFonts w:hint="eastAsia" w:ascii="仿宋_GB2312" w:hAnsi="黑体" w:eastAsia="仿宋_GB2312" w:cs="仿宋_GB2312"/>
          <w:sz w:val="32"/>
          <w:szCs w:val="32"/>
        </w:rPr>
        <w:t>83.36</w:t>
      </w:r>
      <w:r>
        <w:rPr>
          <w:rFonts w:hint="eastAsia" w:ascii="仿宋_GB2312" w:hAnsi="黑体" w:eastAsia="仿宋_GB2312"/>
          <w:sz w:val="32"/>
          <w:szCs w:val="32"/>
        </w:rPr>
        <w:t>%；社会保障和就业支出286.15万元，占</w:t>
      </w:r>
      <w:r>
        <w:rPr>
          <w:rFonts w:hint="eastAsia" w:ascii="仿宋_GB2312" w:hAnsi="黑体" w:eastAsia="仿宋_GB2312" w:cs="仿宋_GB2312"/>
          <w:sz w:val="32"/>
          <w:szCs w:val="32"/>
        </w:rPr>
        <w:t>5.32</w:t>
      </w:r>
      <w:r>
        <w:rPr>
          <w:rFonts w:hint="eastAsia" w:ascii="仿宋_GB2312" w:hAnsi="黑体" w:eastAsia="仿宋_GB2312"/>
          <w:sz w:val="32"/>
          <w:szCs w:val="32"/>
        </w:rPr>
        <w:t>%；卫生健康支出379.83万元，占</w:t>
      </w:r>
      <w:r>
        <w:rPr>
          <w:rFonts w:hint="eastAsia" w:ascii="仿宋_GB2312" w:hAnsi="黑体" w:eastAsia="仿宋_GB2312" w:cs="仿宋_GB2312"/>
          <w:sz w:val="32"/>
          <w:szCs w:val="32"/>
        </w:rPr>
        <w:t>7.06</w:t>
      </w:r>
      <w:r>
        <w:rPr>
          <w:rFonts w:hint="eastAsia" w:ascii="仿宋_GB2312" w:hAnsi="黑体" w:eastAsia="仿宋_GB2312"/>
          <w:sz w:val="32"/>
          <w:szCs w:val="32"/>
        </w:rPr>
        <w:t>%；住房保障支出229.32万元，占4.26%</w:t>
      </w:r>
      <w:r>
        <w:rPr>
          <w:rFonts w:hint="eastAsia" w:ascii="仿宋_GB2312" w:hAnsi="黑体" w:eastAsia="仿宋_GB2312" w:cs="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w:t>
      </w:r>
      <w:r>
        <w:rPr>
          <w:rFonts w:hint="eastAsia" w:ascii="仿宋_GB2312" w:hAnsi="黑体" w:eastAsia="仿宋_GB2312"/>
          <w:sz w:val="32"/>
          <w:szCs w:val="32"/>
        </w:rPr>
        <w:t xml:space="preserve"> 公共安全类支出</w:t>
      </w:r>
      <w:r>
        <w:rPr>
          <w:rFonts w:hint="eastAsia" w:ascii="仿宋_GB2312" w:hAnsi="黑体" w:eastAsia="仿宋_GB2312" w:cs="仿宋_GB2312"/>
          <w:sz w:val="32"/>
          <w:szCs w:val="32"/>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4484.98</w:t>
      </w:r>
      <w:r>
        <w:rPr>
          <w:rFonts w:hint="eastAsia" w:ascii="仿宋_GB2312" w:hAnsi="黑体" w:eastAsia="仿宋_GB2312"/>
          <w:sz w:val="32"/>
          <w:szCs w:val="32"/>
        </w:rPr>
        <w:t>万元，比上年预算数4614.71万元</w:t>
      </w:r>
      <w:r>
        <w:rPr>
          <w:rFonts w:hint="eastAsia" w:ascii="仿宋_GB2312" w:hAnsi="黑体" w:eastAsia="仿宋_GB2312" w:cs="仿宋_GB2312"/>
          <w:sz w:val="32"/>
          <w:szCs w:val="32"/>
        </w:rPr>
        <w:t>减少129.73</w:t>
      </w:r>
      <w:r>
        <w:rPr>
          <w:rFonts w:hint="eastAsia" w:ascii="仿宋_GB2312" w:hAnsi="黑体" w:eastAsia="仿宋_GB2312"/>
          <w:sz w:val="32"/>
          <w:szCs w:val="32"/>
        </w:rPr>
        <w:t>万元，主要是在职人员工资变动导致。</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rPr>
        <w:t>（类）行政事业单位养老支出（款）机关事业单位基本养老保险缴费支出（项）2020</w:t>
      </w:r>
      <w:r>
        <w:rPr>
          <w:rFonts w:hint="eastAsia" w:ascii="仿宋_GB2312" w:hAnsi="黑体" w:eastAsia="仿宋_GB2312"/>
          <w:sz w:val="32"/>
          <w:szCs w:val="32"/>
        </w:rPr>
        <w:t>年预算数为257.67万元，比上年预算数299.31万元</w:t>
      </w:r>
      <w:r>
        <w:rPr>
          <w:rFonts w:hint="eastAsia" w:ascii="仿宋_GB2312" w:hAnsi="黑体" w:eastAsia="仿宋_GB2312" w:cs="仿宋_GB2312"/>
          <w:sz w:val="32"/>
          <w:szCs w:val="32"/>
        </w:rPr>
        <w:t>减少41.64</w:t>
      </w:r>
      <w:r>
        <w:rPr>
          <w:rFonts w:hint="eastAsia" w:ascii="仿宋_GB2312" w:hAnsi="黑体" w:eastAsia="仿宋_GB2312"/>
          <w:sz w:val="32"/>
          <w:szCs w:val="32"/>
        </w:rPr>
        <w:t>万元，主要是在编在职人员同期减少。</w:t>
      </w:r>
    </w:p>
    <w:p>
      <w:pPr>
        <w:ind w:firstLine="640" w:firstLineChars="200"/>
        <w:rPr>
          <w:rFonts w:ascii="仿宋_GB2312" w:hAnsi="黑体" w:eastAsia="仿宋_GB2312"/>
          <w:sz w:val="32"/>
          <w:szCs w:val="32"/>
        </w:rPr>
      </w:pPr>
      <w:r>
        <w:rPr>
          <w:rFonts w:hint="eastAsia" w:ascii="仿宋_GB2312" w:hAnsi="黑体" w:eastAsia="仿宋_GB2312"/>
          <w:sz w:val="32"/>
          <w:szCs w:val="32"/>
        </w:rPr>
        <w:t>3. 社会保障和就业支出</w:t>
      </w:r>
      <w:r>
        <w:rPr>
          <w:rFonts w:hint="eastAsia" w:ascii="仿宋_GB2312" w:hAnsi="黑体" w:eastAsia="仿宋_GB2312" w:cs="仿宋_GB2312"/>
          <w:sz w:val="32"/>
          <w:szCs w:val="32"/>
        </w:rPr>
        <w:t>（类）行政事业单位养老支出（款）机关事业单位职业年金缴费支出（项）2020</w:t>
      </w:r>
      <w:r>
        <w:rPr>
          <w:rFonts w:hint="eastAsia" w:ascii="仿宋_GB2312" w:hAnsi="黑体" w:eastAsia="仿宋_GB2312"/>
          <w:sz w:val="32"/>
          <w:szCs w:val="32"/>
        </w:rPr>
        <w:t>年预算数为28.48万元，比上年预算数116.76万元</w:t>
      </w:r>
      <w:r>
        <w:rPr>
          <w:rFonts w:hint="eastAsia" w:ascii="仿宋_GB2312" w:hAnsi="黑体" w:eastAsia="仿宋_GB2312" w:cs="仿宋_GB2312"/>
          <w:sz w:val="32"/>
          <w:szCs w:val="32"/>
        </w:rPr>
        <w:t>减少</w:t>
      </w:r>
      <w:r>
        <w:rPr>
          <w:rFonts w:hint="eastAsia" w:ascii="仿宋_GB2312" w:hAnsi="黑体" w:eastAsia="仿宋_GB2312"/>
          <w:sz w:val="32"/>
          <w:szCs w:val="32"/>
        </w:rPr>
        <w:t>88.28万元，主要是在职人员工资的变动导致社保缴费支出的减少。</w:t>
      </w:r>
    </w:p>
    <w:p>
      <w:pPr>
        <w:ind w:firstLine="640" w:firstLineChars="200"/>
        <w:rPr>
          <w:rFonts w:ascii="仿宋_GB2312" w:hAnsi="黑体" w:eastAsia="仿宋_GB2312"/>
          <w:sz w:val="32"/>
          <w:szCs w:val="32"/>
        </w:rPr>
      </w:pPr>
      <w:r>
        <w:rPr>
          <w:rFonts w:hint="eastAsia" w:ascii="仿宋_GB2312" w:hAnsi="黑体" w:eastAsia="仿宋_GB2312"/>
          <w:sz w:val="32"/>
          <w:szCs w:val="32"/>
        </w:rPr>
        <w:t>4. 卫生健康支出（类）行政事业单位医疗（款）行政事业单位医疗（项）2020年</w:t>
      </w:r>
      <w:r>
        <w:rPr>
          <w:rFonts w:hint="eastAsia" w:ascii="仿宋_GB2312" w:hAnsi="黑体" w:eastAsia="仿宋_GB2312" w:cs="仿宋_GB2312"/>
          <w:sz w:val="32"/>
          <w:szCs w:val="32"/>
        </w:rPr>
        <w:t>预算数为132.51万元，比上年预算数127.2万元增加5.31万元，原因是在职人员工资变动导致社保支出的增加</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5. 卫生健康支出</w:t>
      </w:r>
      <w:r>
        <w:rPr>
          <w:rFonts w:hint="eastAsia" w:ascii="仿宋_GB2312" w:hAnsi="黑体" w:eastAsia="仿宋_GB2312" w:cs="仿宋_GB2312"/>
          <w:sz w:val="32"/>
          <w:szCs w:val="32"/>
        </w:rPr>
        <w:t>（类）行政事业单位医疗（款）事业单位医疗（项）</w:t>
      </w:r>
      <w:r>
        <w:rPr>
          <w:rFonts w:hint="eastAsia" w:ascii="仿宋_GB2312" w:hAnsi="黑体" w:eastAsia="仿宋_GB2312"/>
          <w:sz w:val="32"/>
          <w:szCs w:val="32"/>
        </w:rPr>
        <w:t>2020年</w:t>
      </w:r>
      <w:r>
        <w:rPr>
          <w:rFonts w:hint="eastAsia" w:ascii="仿宋_GB2312" w:hAnsi="黑体" w:eastAsia="仿宋_GB2312" w:cs="仿宋_GB2312"/>
          <w:sz w:val="32"/>
          <w:szCs w:val="32"/>
        </w:rPr>
        <w:t>预算数为4.38万元，比上年预算数5.5万元减少1.12万元，原因是在职人员工资变动导致社保支出的减少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6.卫生健康支出</w:t>
      </w:r>
      <w:r>
        <w:rPr>
          <w:rFonts w:hint="eastAsia" w:ascii="仿宋_GB2312" w:hAnsi="黑体" w:eastAsia="仿宋_GB2312" w:cs="仿宋_GB2312"/>
          <w:sz w:val="32"/>
          <w:szCs w:val="32"/>
        </w:rPr>
        <w:t>（类）行政事业单位医疗（款）公务员医疗补助（项）</w:t>
      </w:r>
      <w:r>
        <w:rPr>
          <w:rFonts w:hint="eastAsia" w:ascii="仿宋_GB2312" w:hAnsi="黑体" w:eastAsia="仿宋_GB2312"/>
          <w:sz w:val="32"/>
          <w:szCs w:val="32"/>
        </w:rPr>
        <w:t>2020年</w:t>
      </w:r>
      <w:r>
        <w:rPr>
          <w:rFonts w:hint="eastAsia" w:ascii="仿宋_GB2312" w:hAnsi="黑体" w:eastAsia="仿宋_GB2312" w:cs="仿宋_GB2312"/>
          <w:sz w:val="32"/>
          <w:szCs w:val="32"/>
        </w:rPr>
        <w:t>预算数为242.94万元，比上年预算数278.22万元减少35.28万元，主要是</w:t>
      </w:r>
      <w:r>
        <w:rPr>
          <w:rFonts w:hint="eastAsia" w:ascii="仿宋_GB2312" w:hAnsi="黑体" w:eastAsia="仿宋_GB2312"/>
          <w:sz w:val="32"/>
          <w:szCs w:val="32"/>
        </w:rPr>
        <w:t>在编在职人员同期减少。</w:t>
      </w:r>
    </w:p>
    <w:p>
      <w:pPr>
        <w:ind w:firstLine="640" w:firstLineChars="200"/>
        <w:rPr>
          <w:rFonts w:ascii="仿宋_GB2312" w:hAnsi="黑体" w:eastAsia="仿宋_GB2312"/>
          <w:sz w:val="32"/>
          <w:szCs w:val="32"/>
        </w:rPr>
      </w:pPr>
      <w:r>
        <w:rPr>
          <w:rFonts w:hint="eastAsia" w:ascii="仿宋_GB2312" w:hAnsi="黑体" w:eastAsia="仿宋_GB2312"/>
          <w:sz w:val="32"/>
          <w:szCs w:val="32"/>
        </w:rPr>
        <w:t>7</w:t>
      </w:r>
      <w:r>
        <w:rPr>
          <w:rFonts w:hint="eastAsia" w:ascii="仿宋_GB2312" w:hAnsi="黑体" w:eastAsia="仿宋_GB2312" w:cs="仿宋_GB2312"/>
          <w:sz w:val="32"/>
          <w:szCs w:val="32"/>
        </w:rPr>
        <w:t>. 住房保障支出（类）住房改革支出（款）住房公积金（项）</w:t>
      </w:r>
      <w:r>
        <w:rPr>
          <w:rFonts w:hint="eastAsia" w:ascii="仿宋_GB2312" w:hAnsi="黑体" w:eastAsia="仿宋_GB2312"/>
          <w:sz w:val="32"/>
          <w:szCs w:val="32"/>
        </w:rPr>
        <w:t>2020年</w:t>
      </w:r>
      <w:r>
        <w:rPr>
          <w:rFonts w:hint="eastAsia" w:ascii="仿宋_GB2312" w:hAnsi="黑体" w:eastAsia="仿宋_GB2312" w:cs="仿宋_GB2312"/>
          <w:sz w:val="32"/>
          <w:szCs w:val="32"/>
        </w:rPr>
        <w:t>预算数为</w:t>
      </w:r>
      <w:r>
        <w:rPr>
          <w:rFonts w:hint="eastAsia" w:ascii="仿宋_GB2312" w:hAnsi="黑体" w:eastAsia="仿宋_GB2312"/>
          <w:sz w:val="32"/>
          <w:szCs w:val="32"/>
        </w:rPr>
        <w:t>229.32</w:t>
      </w:r>
      <w:r>
        <w:rPr>
          <w:rFonts w:hint="eastAsia" w:ascii="仿宋_GB2312" w:hAnsi="黑体" w:eastAsia="仿宋_GB2312" w:cs="仿宋_GB2312"/>
          <w:sz w:val="32"/>
          <w:szCs w:val="32"/>
        </w:rPr>
        <w:t>万元，比上年预算数291.79万元减少62.47万元，主要是</w:t>
      </w:r>
      <w:r>
        <w:rPr>
          <w:rFonts w:hint="eastAsia" w:ascii="仿宋_GB2312" w:hAnsi="黑体" w:eastAsia="仿宋_GB2312"/>
          <w:sz w:val="32"/>
          <w:szCs w:val="32"/>
        </w:rPr>
        <w:t>在编在职人员同期减少。</w:t>
      </w:r>
    </w:p>
    <w:p>
      <w:pPr>
        <w:ind w:firstLine="640" w:firstLineChars="200"/>
        <w:rPr>
          <w:rFonts w:ascii="黑体" w:hAnsi="黑体" w:eastAsia="黑体"/>
          <w:sz w:val="32"/>
          <w:szCs w:val="32"/>
        </w:rPr>
      </w:pPr>
      <w:r>
        <w:rPr>
          <w:rFonts w:hint="eastAsia" w:ascii="黑体" w:hAnsi="黑体" w:eastAsia="黑体"/>
          <w:sz w:val="32"/>
          <w:szCs w:val="32"/>
        </w:rPr>
        <w:t>三、关于海南省海口市人民检察院</w:t>
      </w:r>
      <w:r>
        <w:rPr>
          <w:rFonts w:hint="eastAsia" w:ascii="仿宋_GB2312" w:hAnsi="黑体" w:eastAsia="仿宋_GB2312"/>
          <w:sz w:val="32"/>
          <w:szCs w:val="32"/>
        </w:rPr>
        <w:t>2020</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黑体" w:hAnsi="黑体" w:eastAsia="黑体"/>
          <w:sz w:val="32"/>
          <w:szCs w:val="32"/>
        </w:rPr>
        <w:t>海南省海口市人民检察院</w:t>
      </w:r>
      <w:r>
        <w:rPr>
          <w:rFonts w:hint="eastAsia" w:ascii="仿宋_GB2312" w:hAnsi="黑体" w:eastAsia="仿宋_GB2312" w:cs="仿宋_GB2312"/>
          <w:sz w:val="32"/>
          <w:szCs w:val="32"/>
        </w:rPr>
        <w:t>2020</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4008.79</w:t>
      </w:r>
      <w:r>
        <w:rPr>
          <w:rFonts w:hint="eastAsia" w:ascii="仿宋_GB2312" w:hAnsi="黑体" w:eastAsia="仿宋_GB2312"/>
          <w:sz w:val="32"/>
          <w:szCs w:val="32"/>
        </w:rPr>
        <w:t>万元，其中：</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3270.28</w:t>
      </w:r>
      <w:r>
        <w:rPr>
          <w:rFonts w:hint="eastAsia" w:ascii="仿宋_GB2312" w:hAnsi="黑体" w:eastAsia="仿宋_GB2312"/>
          <w:sz w:val="32"/>
          <w:szCs w:val="32"/>
        </w:rPr>
        <w:t>万元，主要包括：</w:t>
      </w:r>
      <w:r>
        <w:rPr>
          <w:rFonts w:hint="eastAsia" w:ascii="仿宋_GB2312" w:hAnsi="黑体" w:eastAsia="仿宋_GB2312" w:cs="仿宋_GB2312"/>
          <w:sz w:val="32"/>
          <w:szCs w:val="32"/>
        </w:rPr>
        <w:t>基本工资、津贴补贴、奖金、绩效工资、机关事业单位基本养老保险缴费、职业年金缴费、城镇职工基本医疗保险缴费、公务员医疗补助缴费、住房公积金、医疗费、其他社会保障缴费、其他工资福利支出及对个人和家庭的补助中的奖励金</w:t>
      </w:r>
      <w:r>
        <w:rPr>
          <w:rFonts w:hint="eastAsia" w:ascii="仿宋_GB2312" w:hAnsi="黑体" w:eastAsia="仿宋_GB2312"/>
          <w:sz w:val="32"/>
          <w:szCs w:val="32"/>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738.51</w:t>
      </w:r>
      <w:r>
        <w:rPr>
          <w:rFonts w:hint="eastAsia" w:ascii="仿宋_GB2312" w:hAnsi="黑体" w:eastAsia="仿宋_GB2312"/>
          <w:sz w:val="32"/>
          <w:szCs w:val="32"/>
        </w:rPr>
        <w:t>万元，主要包括：</w:t>
      </w:r>
      <w:r>
        <w:rPr>
          <w:rFonts w:hint="eastAsia" w:ascii="仿宋_GB2312" w:hAnsi="黑体" w:eastAsia="仿宋_GB2312" w:cs="仿宋_GB2312"/>
          <w:sz w:val="32"/>
          <w:szCs w:val="32"/>
        </w:rPr>
        <w:t>办公费、印刷费、手续费、水费、电费、邮电费、物业管理费、差旅费、维修（护）费、培训费、工会经费、租赁费、公务用车运行维护费、其他交通费、其他商品和服务支出及资本性支出中的办公设备购置费。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海南省海口市人民检察院</w:t>
      </w:r>
      <w:r>
        <w:rPr>
          <w:rFonts w:hint="eastAsia" w:ascii="仿宋_GB2312" w:hAnsi="黑体" w:eastAsia="仿宋_GB2312"/>
          <w:sz w:val="32"/>
          <w:szCs w:val="32"/>
        </w:rPr>
        <w:t>2020</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（一）海南省海口市人民检察院</w:t>
      </w:r>
      <w:r>
        <w:rPr>
          <w:rFonts w:hint="eastAsia" w:ascii="仿宋_GB2312" w:hAnsi="黑体" w:eastAsia="仿宋_GB2312" w:cs="仿宋_GB2312"/>
          <w:sz w:val="32"/>
          <w:szCs w:val="32"/>
        </w:rPr>
        <w:t>2020</w:t>
      </w:r>
      <w:r>
        <w:rPr>
          <w:rFonts w:hint="eastAsia" w:ascii="仿宋_GB2312" w:hAnsi="黑体" w:eastAsia="仿宋_GB2312"/>
          <w:sz w:val="32"/>
          <w:szCs w:val="32"/>
        </w:rPr>
        <w:t>年“三公”经费预算数为</w:t>
      </w:r>
      <w:r>
        <w:rPr>
          <w:rFonts w:hint="eastAsia" w:ascii="仿宋_GB2312" w:hAnsi="黑体" w:eastAsia="仿宋_GB2312" w:cs="仿宋_GB2312"/>
          <w:sz w:val="32"/>
          <w:szCs w:val="32"/>
        </w:rPr>
        <w:t>110.8</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rPr>
        <w:t>6</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rPr>
        <w:t>6.5万元减少7.69%</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年初暂未接到因公出国计划，预算经费暂与上年大致持平。</w:t>
      </w:r>
      <w:r>
        <w:rPr>
          <w:rFonts w:hint="eastAsia" w:ascii="Times New Roman" w:hAnsi="Times New Roman" w:eastAsia="仿宋_GB2312" w:cs="Times New Roman"/>
          <w:sz w:val="32"/>
          <w:shd w:val="clear" w:color="auto" w:fill="FFFFFF"/>
        </w:rPr>
        <w:t xml:space="preserve">   </w:t>
      </w:r>
    </w:p>
    <w:p>
      <w:pPr>
        <w:ind w:firstLine="640" w:firstLineChars="200"/>
        <w:rPr>
          <w:rFonts w:ascii="Times New Roman" w:hAnsi="Times New Roman" w:eastAsia="黑体"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57.35</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，购置公务车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57.35</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与上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rPr>
        <w:t>103.3万元下降44.48%，下降的主要原因是2020年不购买车辆，</w:t>
      </w:r>
      <w:r>
        <w:rPr>
          <w:rFonts w:hint="eastAsia" w:ascii="Times New Roman" w:hAnsi="Times New Roman" w:eastAsia="仿宋_GB2312" w:cs="Times New Roman"/>
          <w:sz w:val="32"/>
        </w:rPr>
        <w:t>经过公务用车改革后，本院对车辆管理进行了严格的控制，完成了报废车辆的核销，显著降低了行政办公成本</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海南省海口市人民检察院本级及下属预算单位共有车辆17辆，其中，领导干部用车0辆，机要通信应急用车4辆、一般执法执勤用车13辆、特种专业技术用车0辆、其他用车0辆。</w:t>
      </w:r>
    </w:p>
    <w:p>
      <w:pPr>
        <w:ind w:firstLine="31680" w:firstLineChars="200"/>
        <w:rPr>
          <w:rFonts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rPr>
        <w:t>1.5</w:t>
      </w:r>
      <w:r>
        <w:rPr>
          <w:rFonts w:ascii="Times New Roman" w:hAnsi="Times New Roman" w:eastAsia="仿宋_GB2312" w:cs="Times New Roman"/>
          <w:sz w:val="32"/>
          <w:shd w:val="clear" w:color="auto" w:fill="FFFFFF"/>
        </w:rPr>
        <w:t>万元，</w:t>
      </w:r>
      <w:r>
        <w:rPr>
          <w:rFonts w:hint="eastAsia" w:ascii="Times New Roman" w:hAnsi="Times New Roman" w:eastAsia="仿宋_GB2312" w:cs="Times New Roman"/>
          <w:sz w:val="32"/>
          <w:shd w:val="clear" w:color="auto" w:fill="FFFFFF"/>
        </w:rPr>
        <w:t>与上</w:t>
      </w:r>
      <w:r>
        <w:rPr>
          <w:rFonts w:ascii="Times New Roman" w:hAnsi="Times New Roman" w:eastAsia="仿宋_GB2312" w:cs="Times New Roman"/>
          <w:sz w:val="32"/>
          <w:shd w:val="clear" w:color="auto" w:fill="FFFFFF"/>
        </w:rPr>
        <w:t>年</w:t>
      </w:r>
      <w:r>
        <w:rPr>
          <w:rFonts w:hint="eastAsia" w:ascii="Times New Roman" w:hAnsi="Times New Roman" w:eastAsia="仿宋_GB2312" w:cs="Times New Roman"/>
          <w:sz w:val="32"/>
          <w:shd w:val="clear" w:color="auto" w:fill="FFFFFF"/>
        </w:rPr>
        <w:t>1万元相较</w:t>
      </w:r>
      <w:r>
        <w:rPr>
          <w:rFonts w:ascii="Times New Roman" w:hAnsi="Times New Roman" w:eastAsia="仿宋_GB2312" w:cs="Times New Roman"/>
          <w:sz w:val="32"/>
          <w:shd w:val="clear" w:color="auto" w:fill="FFFFFF"/>
        </w:rPr>
        <w:t>预算</w:t>
      </w:r>
      <w:r>
        <w:rPr>
          <w:rFonts w:hint="eastAsia" w:ascii="Times New Roman" w:hAnsi="Times New Roman" w:eastAsia="仿宋_GB2312" w:cs="Times New Roman"/>
          <w:sz w:val="32"/>
          <w:shd w:val="clear" w:color="auto" w:fill="FFFFFF"/>
        </w:rPr>
        <w:t>增长50%</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主要原因用于接待省外来本单位进行业务交流的费用支出。</w:t>
      </w:r>
      <w:r>
        <w:rPr>
          <w:rFonts w:ascii="仿宋_GB2312" w:hAnsi="Times New Roman" w:eastAsia="仿宋_GB2312"/>
          <w:sz w:val="32"/>
          <w:shd w:val="clear" w:color="auto" w:fill="FFFFFF"/>
        </w:rPr>
        <w:t>2020</w:t>
      </w:r>
      <w:r>
        <w:rPr>
          <w:rFonts w:hint="eastAsia" w:ascii="仿宋_GB2312" w:hAnsi="Times New Roman" w:eastAsia="仿宋_GB2312"/>
          <w:sz w:val="32"/>
          <w:shd w:val="clear" w:color="auto" w:fill="FFFFFF"/>
        </w:rPr>
        <w:t>接待人数预计</w:t>
      </w:r>
      <w:r>
        <w:rPr>
          <w:rFonts w:hint="eastAsia" w:ascii="仿宋_GB2312" w:hAnsi="Times New Roman" w:eastAsia="仿宋_GB2312"/>
          <w:sz w:val="32"/>
          <w:shd w:val="clear" w:color="auto" w:fill="FFFFFF"/>
          <w:lang w:val="en-US" w:eastAsia="zh-CN"/>
        </w:rPr>
        <w:t>20</w:t>
      </w:r>
      <w:r>
        <w:rPr>
          <w:rFonts w:hint="eastAsia" w:ascii="仿宋_GB2312" w:hAnsi="Times New Roman" w:eastAsia="仿宋_GB2312"/>
          <w:sz w:val="32"/>
          <w:shd w:val="clear" w:color="auto" w:fill="FFFFFF"/>
        </w:rPr>
        <w:t>批次、</w:t>
      </w:r>
      <w:r>
        <w:rPr>
          <w:rFonts w:hint="eastAsia" w:ascii="仿宋_GB2312" w:hAnsi="Times New Roman" w:eastAsia="仿宋_GB2312"/>
          <w:sz w:val="32"/>
          <w:shd w:val="clear" w:color="auto" w:fill="FFFFFF"/>
          <w:lang w:val="en-US" w:eastAsia="zh-CN"/>
        </w:rPr>
        <w:t>150</w:t>
      </w:r>
      <w:bookmarkStart w:id="0" w:name="_GoBack"/>
      <w:bookmarkEnd w:id="0"/>
      <w:r>
        <w:rPr>
          <w:rFonts w:hint="eastAsia" w:ascii="仿宋_GB2312" w:hAnsi="Times New Roman" w:eastAsia="仿宋_GB2312"/>
          <w:sz w:val="32"/>
          <w:shd w:val="clear" w:color="auto" w:fill="FFFFFF"/>
        </w:rPr>
        <w:t>人次。</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rPr>
        <w:t>（二）海南省海口市人民检察院2</w:t>
      </w:r>
      <w:r>
        <w:rPr>
          <w:rFonts w:hint="eastAsia" w:ascii="仿宋_GB2312" w:hAnsi="黑体" w:eastAsia="仿宋_GB2312" w:cs="仿宋_GB2312"/>
          <w:sz w:val="32"/>
          <w:szCs w:val="32"/>
        </w:rPr>
        <w:t>020</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万元，无发生额。</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海南省海口市人民检察院</w:t>
      </w:r>
      <w:r>
        <w:rPr>
          <w:rFonts w:hint="eastAsia" w:ascii="仿宋_GB2312" w:hAnsi="黑体" w:eastAsia="仿宋_GB2312"/>
          <w:sz w:val="32"/>
          <w:szCs w:val="32"/>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firstLineChars="200"/>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无发生额</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海南省海口市人民检察院</w:t>
      </w:r>
      <w:r>
        <w:rPr>
          <w:rFonts w:hint="eastAsia" w:ascii="仿宋_GB2312" w:hAnsi="黑体" w:eastAsia="仿宋_GB2312"/>
          <w:sz w:val="32"/>
          <w:szCs w:val="32"/>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黑体"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rPr>
        <w:t>海南省海口市人民检察院所有</w:t>
      </w:r>
      <w:r>
        <w:rPr>
          <w:rFonts w:hint="eastAsia" w:ascii="仿宋_GB2312" w:hAnsi="黑体" w:eastAsia="仿宋_GB2312" w:cs="仿宋_GB2312"/>
          <w:sz w:val="32"/>
          <w:szCs w:val="32"/>
        </w:rPr>
        <w:t>收入和支出均纳入部门预算管理。收入仅</w:t>
      </w:r>
      <w:r>
        <w:rPr>
          <w:rFonts w:hint="eastAsia" w:ascii="仿宋_GB2312" w:hAnsi="黑体" w:eastAsia="仿宋_GB2312"/>
          <w:sz w:val="32"/>
          <w:szCs w:val="32"/>
        </w:rPr>
        <w:t>为一般公共预算收入</w:t>
      </w:r>
      <w:r>
        <w:rPr>
          <w:rFonts w:hint="eastAsia" w:ascii="仿宋_GB2312" w:hAnsi="黑体" w:eastAsia="仿宋_GB2312"/>
          <w:b/>
          <w:sz w:val="32"/>
          <w:szCs w:val="32"/>
        </w:rPr>
        <w:t>；</w:t>
      </w:r>
      <w:r>
        <w:rPr>
          <w:rFonts w:hint="eastAsia" w:ascii="仿宋_GB2312" w:hAnsi="黑体" w:eastAsia="仿宋_GB2312"/>
          <w:sz w:val="32"/>
          <w:szCs w:val="32"/>
        </w:rPr>
        <w:t>支出包括：公共安全支出、社会保障和就业支出、卫生健康支出、住房保障支出。海南省海口市人民检察院2020年收支总预算为5380.28万元。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海南省海口市人民检察院</w:t>
      </w:r>
      <w:r>
        <w:rPr>
          <w:rFonts w:hint="eastAsia" w:ascii="仿宋_GB2312" w:hAnsi="黑体" w:eastAsia="仿宋_GB2312"/>
          <w:sz w:val="32"/>
          <w:szCs w:val="32"/>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海南省海口市人民检察院202</w:t>
      </w:r>
      <w:r>
        <w:rPr>
          <w:rFonts w:hint="eastAsia" w:ascii="仿宋_GB2312" w:hAnsi="黑体" w:eastAsia="仿宋_GB2312" w:cs="仿宋_GB2312"/>
          <w:sz w:val="32"/>
          <w:szCs w:val="32"/>
        </w:rPr>
        <w:t>0</w:t>
      </w:r>
      <w:r>
        <w:rPr>
          <w:rFonts w:hint="eastAsia" w:ascii="仿宋_GB2312" w:hAnsi="黑体" w:eastAsia="仿宋_GB2312"/>
          <w:sz w:val="32"/>
          <w:szCs w:val="32"/>
        </w:rPr>
        <w:t>年收入预算</w:t>
      </w:r>
      <w:r>
        <w:rPr>
          <w:rFonts w:hint="eastAsia" w:ascii="仿宋_GB2312" w:hAnsi="黑体" w:eastAsia="仿宋_GB2312" w:cs="仿宋_GB2312"/>
          <w:sz w:val="32"/>
          <w:szCs w:val="32"/>
        </w:rPr>
        <w:t>5380.28</w:t>
      </w:r>
      <w:r>
        <w:rPr>
          <w:rFonts w:hint="eastAsia" w:ascii="仿宋_GB2312" w:hAnsi="黑体" w:eastAsia="仿宋_GB2312"/>
          <w:sz w:val="32"/>
          <w:szCs w:val="32"/>
        </w:rPr>
        <w:t>万元，全部是一般公共预算拨款收入。</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海南省海口市人民检察院</w:t>
      </w:r>
      <w:r>
        <w:rPr>
          <w:rFonts w:hint="eastAsia" w:ascii="仿宋_GB2312" w:hAnsi="黑体" w:eastAsia="仿宋_GB2312"/>
          <w:sz w:val="32"/>
          <w:szCs w:val="32"/>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海南省海口市人民检察院20</w:t>
      </w:r>
      <w:r>
        <w:rPr>
          <w:rFonts w:hint="eastAsia" w:ascii="仿宋_GB2312" w:hAnsi="黑体" w:eastAsia="仿宋_GB2312" w:cs="仿宋_GB2312"/>
          <w:sz w:val="32"/>
          <w:szCs w:val="32"/>
        </w:rPr>
        <w:t>20</w:t>
      </w:r>
      <w:r>
        <w:rPr>
          <w:rFonts w:hint="eastAsia" w:ascii="仿宋_GB2312" w:hAnsi="黑体" w:eastAsia="仿宋_GB2312"/>
          <w:sz w:val="32"/>
          <w:szCs w:val="32"/>
        </w:rPr>
        <w:t>年支出预算</w:t>
      </w:r>
      <w:r>
        <w:rPr>
          <w:rFonts w:hint="eastAsia" w:ascii="仿宋_GB2312" w:hAnsi="黑体" w:eastAsia="仿宋_GB2312" w:cs="仿宋_GB2312"/>
          <w:sz w:val="32"/>
          <w:szCs w:val="32"/>
        </w:rPr>
        <w:t>5380.28</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4008.79</w:t>
      </w:r>
      <w:r>
        <w:rPr>
          <w:rFonts w:hint="eastAsia" w:ascii="仿宋_GB2312" w:hAnsi="黑体" w:eastAsia="仿宋_GB2312"/>
          <w:sz w:val="32"/>
          <w:szCs w:val="32"/>
        </w:rPr>
        <w:t>万元，占</w:t>
      </w:r>
      <w:r>
        <w:rPr>
          <w:rFonts w:hint="eastAsia" w:ascii="仿宋_GB2312" w:hAnsi="黑体" w:eastAsia="仿宋_GB2312" w:cs="仿宋_GB2312"/>
          <w:sz w:val="32"/>
          <w:szCs w:val="32"/>
        </w:rPr>
        <w:t>74.51</w:t>
      </w:r>
      <w:r>
        <w:rPr>
          <w:rFonts w:hint="eastAsia" w:ascii="仿宋_GB2312" w:hAnsi="黑体" w:eastAsia="仿宋_GB2312"/>
          <w:sz w:val="32"/>
          <w:szCs w:val="32"/>
        </w:rPr>
        <w:t>%；项目支出1</w:t>
      </w:r>
      <w:r>
        <w:rPr>
          <w:rFonts w:hint="eastAsia" w:ascii="仿宋_GB2312" w:hAnsi="黑体" w:eastAsia="仿宋_GB2312" w:cs="仿宋_GB2312"/>
          <w:sz w:val="32"/>
          <w:szCs w:val="32"/>
        </w:rPr>
        <w:t>371.48</w:t>
      </w:r>
      <w:r>
        <w:rPr>
          <w:rFonts w:hint="eastAsia" w:ascii="仿宋_GB2312" w:hAnsi="黑体" w:eastAsia="仿宋_GB2312"/>
          <w:sz w:val="32"/>
          <w:szCs w:val="32"/>
        </w:rPr>
        <w:t>万元，占</w:t>
      </w:r>
      <w:r>
        <w:rPr>
          <w:rFonts w:hint="eastAsia" w:ascii="仿宋_GB2312" w:hAnsi="黑体" w:eastAsia="仿宋_GB2312" w:cs="仿宋_GB2312"/>
          <w:sz w:val="32"/>
          <w:szCs w:val="32"/>
        </w:rPr>
        <w:t>25.49</w:t>
      </w:r>
      <w:r>
        <w:rPr>
          <w:rFonts w:hint="eastAsia" w:ascii="仿宋_GB2312" w:hAnsi="黑体" w:eastAsia="仿宋_GB2312"/>
          <w:sz w:val="32"/>
          <w:szCs w:val="32"/>
        </w:rPr>
        <w:t>%，比上年预算数5733.49万元减少353.21万元，主要是本年财政拨款预算收入中的基本支出经费收入减少。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cs="Times New Roman"/>
          <w:sz w:val="32"/>
          <w:szCs w:val="32"/>
        </w:rPr>
      </w:pPr>
      <w:r>
        <w:rPr>
          <w:rFonts w:hint="eastAsia" w:ascii="仿宋_GB2312" w:hAnsi="黑体" w:eastAsia="仿宋_GB2312" w:cs="仿宋_GB2312"/>
          <w:sz w:val="32"/>
          <w:szCs w:val="32"/>
        </w:rPr>
        <w:t>2020年海南省海口市人民检察院本级、海口市人民检察院后勤服务中心的机关运行经费预算738.51万元。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海南省海口市人民检察院本级及下属预算单位（海口市人民检察院后勤服务中心）本年没有政府采购预算</w:t>
      </w:r>
      <w:r>
        <w:rPr>
          <w:rFonts w:hint="eastAsia" w:ascii="仿宋_GB2312" w:hAnsi="黑体" w:eastAsia="仿宋_GB2312"/>
          <w:sz w:val="32"/>
          <w:szCs w:val="32"/>
        </w:rPr>
        <w:t>政府采购货物和服务全部由政法转移资金支付。</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截至2019</w:t>
      </w:r>
      <w:r>
        <w:rPr>
          <w:rFonts w:hint="eastAsia" w:ascii="仿宋_GB2312" w:hAnsi="黑体" w:eastAsia="仿宋_GB2312"/>
          <w:sz w:val="32"/>
          <w:szCs w:val="32"/>
        </w:rPr>
        <w:t>年12月31日，</w:t>
      </w:r>
      <w:r>
        <w:rPr>
          <w:rFonts w:hint="eastAsia" w:ascii="仿宋_GB2312" w:hAnsi="黑体" w:eastAsia="仿宋_GB2312" w:cs="仿宋_GB2312"/>
          <w:sz w:val="32"/>
          <w:szCs w:val="32"/>
        </w:rPr>
        <w:t>海南省海口市人民检察院本级及下属预算单位共有车辆17辆，其中，领导干部用车0辆，机要通信应急用车4辆、一般执法执勤用车13辆、特种专业技术用车0辆、其他用车0辆。单位价值100万元以上设备0台（套）。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海南省海口市人民检察院7个项目实行绩效目标管理，涉及一般公共预算1371.48</w:t>
      </w:r>
      <w:r>
        <w:rPr>
          <w:rFonts w:hint="eastAsia" w:ascii="仿宋_GB2312" w:hAnsi="黑体" w:eastAsia="仿宋_GB2312"/>
          <w:sz w:val="32"/>
          <w:szCs w:val="32"/>
        </w:rPr>
        <w:t>万元。</w:t>
      </w:r>
    </w:p>
    <w:p>
      <w:pPr>
        <w:jc w:val="center"/>
        <w:rPr>
          <w:rFonts w:ascii="黑体" w:hAnsi="黑体" w:eastAsia="黑体"/>
          <w:sz w:val="32"/>
          <w:szCs w:val="32"/>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kern w:val="0"/>
          <w:sz w:val="32"/>
          <w:szCs w:val="32"/>
        </w:rPr>
      </w:pPr>
    </w:p>
    <w:p>
      <w:pPr>
        <w:autoSpaceDE w:val="0"/>
        <w:autoSpaceDN w:val="0"/>
        <w:adjustRightInd w:val="0"/>
        <w:ind w:firstLine="640" w:firstLineChars="200"/>
        <w:jc w:val="left"/>
        <w:rPr>
          <w:rFonts w:ascii="仿宋_GB2312" w:eastAsia="仿宋_GB2312" w:cs="宋体"/>
          <w:bCs/>
          <w:kern w:val="0"/>
          <w:sz w:val="32"/>
          <w:szCs w:val="32"/>
          <w:lang w:val="zh-CN"/>
        </w:rPr>
      </w:pPr>
      <w:r>
        <w:rPr>
          <w:rFonts w:hint="eastAsia" w:ascii="仿宋_GB2312" w:hAnsi="宋体" w:eastAsia="仿宋_GB2312" w:cs="宋体"/>
          <w:kern w:val="0"/>
          <w:sz w:val="32"/>
          <w:szCs w:val="32"/>
        </w:rPr>
        <w:t>一、一般公共预算收入：</w:t>
      </w:r>
      <w:r>
        <w:rPr>
          <w:rFonts w:hint="eastAsia" w:ascii="仿宋_GB2312" w:eastAsia="仿宋_GB2312" w:cs="宋体"/>
          <w:bCs/>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二、政府性基金收入：</w:t>
      </w:r>
      <w:r>
        <w:rPr>
          <w:rFonts w:hint="eastAsia" w:ascii="仿宋_GB2312" w:eastAsia="仿宋_GB2312" w:cs="宋体"/>
          <w:bCs/>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三、其他财政资金收入：</w:t>
      </w:r>
      <w:r>
        <w:rPr>
          <w:rFonts w:hint="eastAsia" w:ascii="仿宋_GB2312" w:eastAsia="仿宋_GB2312" w:cs="宋体"/>
          <w:bCs/>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kern w:val="0"/>
          <w:sz w:val="32"/>
          <w:szCs w:val="32"/>
        </w:rPr>
        <w:t xml:space="preserve"> </w:t>
      </w:r>
    </w:p>
    <w:p>
      <w:p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四、收回存量资金收入：</w:t>
      </w:r>
      <w:r>
        <w:rPr>
          <w:rFonts w:hint="eastAsia" w:ascii="仿宋_GB2312" w:eastAsia="仿宋_GB2312" w:cs="宋体"/>
          <w:bCs/>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kern w:val="0"/>
          <w:sz w:val="32"/>
          <w:szCs w:val="32"/>
          <w:lang w:val="zh-CN"/>
        </w:rPr>
        <w:t>。</w:t>
      </w:r>
      <w:r>
        <w:rPr>
          <w:rFonts w:hint="eastAsia" w:ascii="仿宋_GB2312" w:hAnsi="宋体" w:eastAsia="仿宋_GB2312" w:cs="宋体"/>
          <w:kern w:val="0"/>
          <w:sz w:val="32"/>
          <w:szCs w:val="32"/>
        </w:rPr>
        <w:t xml:space="preserve"> </w:t>
      </w:r>
    </w:p>
    <w:p>
      <w:p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五、事业收入：</w:t>
      </w:r>
      <w:r>
        <w:rPr>
          <w:rFonts w:hint="eastAsia" w:ascii="仿宋_GB2312" w:eastAsia="仿宋_GB2312" w:cs="宋体"/>
          <w:bCs/>
          <w:kern w:val="0"/>
          <w:sz w:val="32"/>
          <w:szCs w:val="32"/>
          <w:lang w:val="zh-CN"/>
        </w:rPr>
        <w:t>指用于反映事业单位开展专业业务活动及辅助活动所取得的收入。</w:t>
      </w:r>
      <w:r>
        <w:rPr>
          <w:rFonts w:hint="eastAsia" w:ascii="仿宋_GB2312" w:hAnsi="宋体" w:eastAsia="仿宋_GB2312" w:cs="宋体"/>
          <w:kern w:val="0"/>
          <w:sz w:val="32"/>
          <w:szCs w:val="32"/>
        </w:rPr>
        <w:t xml:space="preserve"> </w:t>
      </w:r>
    </w:p>
    <w:p>
      <w:p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kern w:val="0"/>
          <w:sz w:val="32"/>
          <w:szCs w:val="32"/>
        </w:rPr>
        <w:t>：</w:t>
      </w:r>
      <w:r>
        <w:rPr>
          <w:rFonts w:hint="eastAsia" w:ascii="仿宋_GB2312" w:eastAsia="仿宋_GB2312" w:cs="宋体"/>
          <w:bCs/>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七、其他收入：</w:t>
      </w:r>
      <w:r>
        <w:rPr>
          <w:rFonts w:hint="eastAsia" w:ascii="仿宋_GB2312" w:eastAsia="仿宋_GB2312" w:cs="宋体"/>
          <w:bCs/>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kern w:val="0"/>
          <w:sz w:val="32"/>
          <w:szCs w:val="32"/>
          <w:lang w:val="zh-CN"/>
        </w:rPr>
      </w:pPr>
      <w:r>
        <w:rPr>
          <w:rFonts w:hint="eastAsia" w:ascii="仿宋_GB2312" w:hAnsi="宋体" w:eastAsia="仿宋_GB2312" w:cs="宋体"/>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kern w:val="0"/>
          <w:sz w:val="32"/>
          <w:szCs w:val="32"/>
        </w:rPr>
        <w:t>：</w:t>
      </w:r>
      <w:r>
        <w:rPr>
          <w:rFonts w:hint="eastAsia" w:ascii="仿宋_GB2312" w:eastAsia="仿宋_GB2312" w:cs="宋体"/>
          <w:bCs/>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kern w:val="0"/>
          <w:sz w:val="32"/>
          <w:szCs w:val="32"/>
          <w:lang w:val="zh-CN"/>
        </w:rPr>
      </w:pPr>
      <w:r>
        <w:rPr>
          <w:rFonts w:hint="eastAsia" w:ascii="仿宋_GB2312" w:hAnsi="宋体" w:eastAsia="仿宋_GB2312" w:cs="宋体"/>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kern w:val="0"/>
          <w:sz w:val="32"/>
          <w:szCs w:val="32"/>
        </w:rPr>
        <w:t>：</w:t>
      </w:r>
      <w:r>
        <w:rPr>
          <w:rFonts w:hint="eastAsia" w:ascii="仿宋_GB2312" w:eastAsia="仿宋_GB2312" w:cs="宋体"/>
          <w:bCs/>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eastAsia="仿宋_GB2312" w:cs="宋体"/>
          <w:bCs/>
          <w:kern w:val="0"/>
          <w:sz w:val="32"/>
          <w:szCs w:val="32"/>
          <w:lang w:val="zh-CN"/>
        </w:rPr>
      </w:pPr>
      <w:r>
        <w:rPr>
          <w:rFonts w:hint="eastAsia" w:ascii="仿宋_GB2312" w:hAnsi="宋体" w:eastAsia="仿宋_GB2312" w:cs="宋体"/>
          <w:kern w:val="0"/>
          <w:sz w:val="32"/>
          <w:szCs w:val="30"/>
        </w:rPr>
        <w:t>十</w:t>
      </w:r>
      <w:r>
        <w:rPr>
          <w:rFonts w:hint="eastAsia" w:ascii="仿宋_GB2312" w:eastAsia="仿宋_GB2312" w:cs="宋体"/>
          <w:bCs/>
          <w:kern w:val="0"/>
          <w:sz w:val="32"/>
          <w:szCs w:val="32"/>
          <w:lang w:val="zh-CN"/>
        </w:rPr>
        <w:t>、公共安全（类）检察（款）支出：指用于保障机构正常运行、开展检察业务工作的基本支出、以及检察机关业务发展需要单独设置的经常性项目和一次性项目支出。</w:t>
      </w:r>
    </w:p>
    <w:p>
      <w:pPr>
        <w:autoSpaceDE w:val="0"/>
        <w:autoSpaceDN w:val="0"/>
        <w:adjustRightInd w:val="0"/>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十一、社会保障和就业支出（类）行政事业单位离退休（款）机关事业单位基本养老保险缴费支出（项）：指用于机关事业单位养老保险费支出。</w:t>
      </w:r>
    </w:p>
    <w:p>
      <w:pPr>
        <w:autoSpaceDE w:val="0"/>
        <w:autoSpaceDN w:val="0"/>
        <w:adjustRightInd w:val="0"/>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十二、社会保障和就业支出（类）行政事业单位离退休（款）机关事业单位职业年金缴费支出（项）：指用于机关事业单位职业年金缴费支出。</w:t>
      </w:r>
    </w:p>
    <w:p>
      <w:pPr>
        <w:autoSpaceDE w:val="0"/>
        <w:autoSpaceDN w:val="0"/>
        <w:adjustRightInd w:val="0"/>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十三、卫生健康支出（类）行政事业单位医疗（款）行政单位医疗（项）：指用于行政单位医疗缴费支出。</w:t>
      </w:r>
    </w:p>
    <w:p>
      <w:pPr>
        <w:autoSpaceDE w:val="0"/>
        <w:autoSpaceDN w:val="0"/>
        <w:adjustRightInd w:val="0"/>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十四、卫生健康支出（类）行政事业单位医疗（款）事业单位医疗（项）：指用于事业单位医疗缴费支出。</w:t>
      </w:r>
    </w:p>
    <w:p>
      <w:pPr>
        <w:autoSpaceDE w:val="0"/>
        <w:autoSpaceDN w:val="0"/>
        <w:adjustRightInd w:val="0"/>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十五、卫生健康支出（类）行政事业单位医疗（款）公务员医疗补助（项）：指用于公务员医疗补助支出。</w:t>
      </w:r>
    </w:p>
    <w:p>
      <w:pPr>
        <w:autoSpaceDE w:val="0"/>
        <w:autoSpaceDN w:val="0"/>
        <w:adjustRightInd w:val="0"/>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十六、住房保障支出（类）住房保障（款）住房公积金（项）：指用于在职职工住房公积金缴费支出。</w:t>
      </w:r>
    </w:p>
    <w:p>
      <w:pPr>
        <w:widowControl/>
        <w:spacing w:line="560" w:lineRule="exact"/>
        <w:ind w:firstLine="640" w:firstLineChars="200"/>
        <w:rPr>
          <w:rFonts w:ascii="仿宋_GB2312" w:hAnsi="宋体" w:eastAsia="仿宋_GB2312" w:cs="宋体"/>
          <w:kern w:val="0"/>
          <w:sz w:val="32"/>
          <w:szCs w:val="30"/>
        </w:rPr>
      </w:pPr>
      <w:r>
        <w:rPr>
          <w:rFonts w:hint="eastAsia" w:ascii="仿宋_GB2312" w:hAnsi="宋体" w:eastAsia="仿宋_GB2312" w:cs="宋体"/>
          <w:kern w:val="0"/>
          <w:sz w:val="32"/>
          <w:szCs w:val="30"/>
        </w:rPr>
        <w:t>十七、基本支出：指行政事业单位用于为保障其机构正常运转、完成日常工作任务而发生的人员支出和公用支出。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十八、项目支出：指在基本支出之外为完成特定的行政工作任务或事业发展目标所发生的支出。</w:t>
      </w:r>
    </w:p>
    <w:p>
      <w:pPr>
        <w:ind w:firstLine="640" w:firstLineChars="200"/>
        <w:jc w:val="left"/>
        <w:rPr>
          <w:rFonts w:ascii="仿宋_GB2312" w:hAnsi="宋体" w:eastAsia="仿宋_GB2312" w:cs="宋体"/>
          <w:kern w:val="0"/>
          <w:sz w:val="32"/>
          <w:szCs w:val="30"/>
        </w:rPr>
      </w:pPr>
      <w:r>
        <w:rPr>
          <w:rFonts w:hint="eastAsia" w:ascii="仿宋_GB2312" w:hAnsi="黑体" w:eastAsia="仿宋_GB2312" w:cs="仿宋_GB2312"/>
          <w:sz w:val="32"/>
          <w:szCs w:val="32"/>
        </w:rPr>
        <w:t>十九</w:t>
      </w:r>
      <w:r>
        <w:rPr>
          <w:rFonts w:hint="eastAsia" w:ascii="仿宋_GB2312" w:hAnsi="宋体" w:eastAsia="仿宋_GB2312" w:cs="宋体"/>
          <w:kern w:val="0"/>
          <w:sz w:val="32"/>
          <w:szCs w:val="30"/>
        </w:rPr>
        <w:t>、“三公”经费：包括</w:t>
      </w:r>
      <w:r>
        <w:rPr>
          <w:rFonts w:ascii="仿宋_GB2312" w:hAnsi="宋体" w:eastAsia="仿宋_GB2312" w:cs="宋体"/>
          <w:kern w:val="0"/>
          <w:sz w:val="32"/>
          <w:szCs w:val="30"/>
        </w:rPr>
        <w:t>因公出国（境）费、公务用车购置及运行费和公务接待费。其中，因公出国（境）费指单位公务出国（境）的</w:t>
      </w:r>
      <w:r>
        <w:rPr>
          <w:rFonts w:hint="eastAsia" w:ascii="仿宋_GB2312" w:hAnsi="宋体" w:eastAsia="仿宋_GB2312" w:cs="宋体"/>
          <w:kern w:val="0"/>
          <w:sz w:val="32"/>
          <w:szCs w:val="30"/>
        </w:rPr>
        <w:t>国际旅费、国外城市间交通费、</w:t>
      </w:r>
      <w:r>
        <w:rPr>
          <w:rFonts w:ascii="仿宋_GB2312" w:hAnsi="宋体" w:eastAsia="仿宋_GB2312" w:cs="宋体"/>
          <w:kern w:val="0"/>
          <w:sz w:val="32"/>
          <w:szCs w:val="30"/>
        </w:rPr>
        <w:t>住宿费、伙食费、培训费</w:t>
      </w:r>
      <w:r>
        <w:rPr>
          <w:rFonts w:hint="eastAsia" w:ascii="仿宋_GB2312" w:hAnsi="宋体" w:eastAsia="仿宋_GB2312" w:cs="宋体"/>
          <w:kern w:val="0"/>
          <w:sz w:val="32"/>
          <w:szCs w:val="30"/>
        </w:rPr>
        <w:t>、公杂费</w:t>
      </w:r>
      <w:r>
        <w:rPr>
          <w:rFonts w:ascii="仿宋_GB2312" w:hAnsi="宋体" w:eastAsia="仿宋_GB2312" w:cs="宋体"/>
          <w:kern w:val="0"/>
          <w:sz w:val="32"/>
          <w:szCs w:val="30"/>
        </w:rPr>
        <w:t>等支出；公务用车购置及运行费指单位公务用车</w:t>
      </w:r>
      <w:r>
        <w:rPr>
          <w:rFonts w:hint="eastAsia" w:ascii="仿宋_GB2312" w:hAnsi="宋体" w:eastAsia="仿宋_GB2312" w:cs="宋体"/>
          <w:kern w:val="0"/>
          <w:sz w:val="32"/>
          <w:szCs w:val="30"/>
        </w:rPr>
        <w:t>车辆</w:t>
      </w:r>
      <w:r>
        <w:rPr>
          <w:rFonts w:ascii="仿宋_GB2312" w:hAnsi="宋体" w:eastAsia="仿宋_GB2312" w:cs="宋体"/>
          <w:kern w:val="0"/>
          <w:sz w:val="32"/>
          <w:szCs w:val="30"/>
        </w:rPr>
        <w:t>购置</w:t>
      </w:r>
      <w:r>
        <w:rPr>
          <w:rFonts w:hint="eastAsia" w:ascii="仿宋_GB2312" w:hAnsi="宋体" w:eastAsia="仿宋_GB2312" w:cs="宋体"/>
          <w:kern w:val="0"/>
          <w:sz w:val="32"/>
          <w:szCs w:val="30"/>
        </w:rPr>
        <w:t>支出（含车辆购置税）</w:t>
      </w:r>
      <w:r>
        <w:rPr>
          <w:rFonts w:ascii="仿宋_GB2312" w:hAnsi="宋体" w:eastAsia="仿宋_GB2312" w:cs="宋体"/>
          <w:kern w:val="0"/>
          <w:sz w:val="32"/>
          <w:szCs w:val="30"/>
        </w:rPr>
        <w:t>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二十、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rPr>
          <w:rFonts w:ascii="仿宋_GB2312" w:hAnsi="黑体" w:eastAsia="仿宋_GB2312" w:cs="仿宋_GB2312"/>
          <w:sz w:val="32"/>
          <w:szCs w:val="32"/>
        </w:rPr>
      </w:pPr>
    </w:p>
    <w:p>
      <w:pPr>
        <w:ind w:firstLine="640" w:firstLineChars="200"/>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algun Gothic">
    <w:panose1 w:val="020B0503020000020004"/>
    <w:charset w:val="81"/>
    <w:family w:val="auto"/>
    <w:pitch w:val="default"/>
    <w:sig w:usb0="900002AF" w:usb1="01D77CFB" w:usb2="00000012" w:usb3="00000000" w:csb0="00080001" w:csb1="00000000"/>
  </w:font>
  <w:font w:name="Gungsuh">
    <w:panose1 w:val="0203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6648F9"/>
    <w:multiLevelType w:val="multilevel"/>
    <w:tmpl w:val="706648F9"/>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1B44"/>
    <w:rsid w:val="00003088"/>
    <w:rsid w:val="00023F13"/>
    <w:rsid w:val="00075A39"/>
    <w:rsid w:val="00097E06"/>
    <w:rsid w:val="000B08D0"/>
    <w:rsid w:val="000B2197"/>
    <w:rsid w:val="000C2B41"/>
    <w:rsid w:val="0013021A"/>
    <w:rsid w:val="001326C1"/>
    <w:rsid w:val="00173B57"/>
    <w:rsid w:val="001B7071"/>
    <w:rsid w:val="001C0B2C"/>
    <w:rsid w:val="001C7D3F"/>
    <w:rsid w:val="001E78DB"/>
    <w:rsid w:val="001F715B"/>
    <w:rsid w:val="002530AD"/>
    <w:rsid w:val="0026794C"/>
    <w:rsid w:val="002729A7"/>
    <w:rsid w:val="00285DE5"/>
    <w:rsid w:val="00293316"/>
    <w:rsid w:val="002956BC"/>
    <w:rsid w:val="002A59FA"/>
    <w:rsid w:val="002B0ADF"/>
    <w:rsid w:val="002B0C5F"/>
    <w:rsid w:val="002B77AC"/>
    <w:rsid w:val="002D3272"/>
    <w:rsid w:val="002E73B0"/>
    <w:rsid w:val="00321827"/>
    <w:rsid w:val="00336398"/>
    <w:rsid w:val="00362EB4"/>
    <w:rsid w:val="0036456D"/>
    <w:rsid w:val="003847B6"/>
    <w:rsid w:val="0044445E"/>
    <w:rsid w:val="0044675A"/>
    <w:rsid w:val="004522A5"/>
    <w:rsid w:val="00466D39"/>
    <w:rsid w:val="00474F12"/>
    <w:rsid w:val="0048444F"/>
    <w:rsid w:val="00484AB2"/>
    <w:rsid w:val="0049001F"/>
    <w:rsid w:val="00490948"/>
    <w:rsid w:val="00490A84"/>
    <w:rsid w:val="004E0BF5"/>
    <w:rsid w:val="0052538D"/>
    <w:rsid w:val="00525863"/>
    <w:rsid w:val="005300C6"/>
    <w:rsid w:val="00555EB1"/>
    <w:rsid w:val="00581D7B"/>
    <w:rsid w:val="0059423F"/>
    <w:rsid w:val="005C4CF0"/>
    <w:rsid w:val="005E17BE"/>
    <w:rsid w:val="005E7E98"/>
    <w:rsid w:val="005F5C6E"/>
    <w:rsid w:val="005F78BD"/>
    <w:rsid w:val="00610FB9"/>
    <w:rsid w:val="0062759D"/>
    <w:rsid w:val="00640059"/>
    <w:rsid w:val="006575CD"/>
    <w:rsid w:val="00670067"/>
    <w:rsid w:val="00681B87"/>
    <w:rsid w:val="006871F7"/>
    <w:rsid w:val="00690769"/>
    <w:rsid w:val="00694995"/>
    <w:rsid w:val="006B1FB3"/>
    <w:rsid w:val="006B3BA3"/>
    <w:rsid w:val="00703345"/>
    <w:rsid w:val="00745210"/>
    <w:rsid w:val="0075151D"/>
    <w:rsid w:val="00762571"/>
    <w:rsid w:val="007652FD"/>
    <w:rsid w:val="00767BFA"/>
    <w:rsid w:val="007832A0"/>
    <w:rsid w:val="00786240"/>
    <w:rsid w:val="007905C9"/>
    <w:rsid w:val="00793A7F"/>
    <w:rsid w:val="007A3CC9"/>
    <w:rsid w:val="007B3322"/>
    <w:rsid w:val="007E4EAF"/>
    <w:rsid w:val="007F1EA5"/>
    <w:rsid w:val="00810B32"/>
    <w:rsid w:val="00816A87"/>
    <w:rsid w:val="00851B91"/>
    <w:rsid w:val="00864A16"/>
    <w:rsid w:val="0087382F"/>
    <w:rsid w:val="008A6B53"/>
    <w:rsid w:val="008C1502"/>
    <w:rsid w:val="009041F9"/>
    <w:rsid w:val="009078DF"/>
    <w:rsid w:val="00914809"/>
    <w:rsid w:val="0091483E"/>
    <w:rsid w:val="009262C2"/>
    <w:rsid w:val="00926751"/>
    <w:rsid w:val="00947538"/>
    <w:rsid w:val="0096266B"/>
    <w:rsid w:val="00995DA5"/>
    <w:rsid w:val="009F52FB"/>
    <w:rsid w:val="00A17EC5"/>
    <w:rsid w:val="00A324AA"/>
    <w:rsid w:val="00A545A0"/>
    <w:rsid w:val="00A6789B"/>
    <w:rsid w:val="00A75055"/>
    <w:rsid w:val="00A94D59"/>
    <w:rsid w:val="00AE1D69"/>
    <w:rsid w:val="00AE4D39"/>
    <w:rsid w:val="00B03CF2"/>
    <w:rsid w:val="00B23B08"/>
    <w:rsid w:val="00B47A8B"/>
    <w:rsid w:val="00B76429"/>
    <w:rsid w:val="00B83D2E"/>
    <w:rsid w:val="00B85091"/>
    <w:rsid w:val="00BE48F3"/>
    <w:rsid w:val="00C22B8B"/>
    <w:rsid w:val="00C245F1"/>
    <w:rsid w:val="00C73773"/>
    <w:rsid w:val="00C745BA"/>
    <w:rsid w:val="00C82DCE"/>
    <w:rsid w:val="00C91D51"/>
    <w:rsid w:val="00CA7DBE"/>
    <w:rsid w:val="00CB2AC7"/>
    <w:rsid w:val="00CD2E06"/>
    <w:rsid w:val="00CD7757"/>
    <w:rsid w:val="00D03B73"/>
    <w:rsid w:val="00D11314"/>
    <w:rsid w:val="00D13AAB"/>
    <w:rsid w:val="00D20638"/>
    <w:rsid w:val="00D224D3"/>
    <w:rsid w:val="00D56156"/>
    <w:rsid w:val="00D95A43"/>
    <w:rsid w:val="00DA2D68"/>
    <w:rsid w:val="00DC4726"/>
    <w:rsid w:val="00DC65EF"/>
    <w:rsid w:val="00DD3FD8"/>
    <w:rsid w:val="00E20266"/>
    <w:rsid w:val="00E27401"/>
    <w:rsid w:val="00E3389C"/>
    <w:rsid w:val="00E46840"/>
    <w:rsid w:val="00E85631"/>
    <w:rsid w:val="00EB13B5"/>
    <w:rsid w:val="00ED50D0"/>
    <w:rsid w:val="00ED6580"/>
    <w:rsid w:val="00EE30DB"/>
    <w:rsid w:val="00F21500"/>
    <w:rsid w:val="00F25292"/>
    <w:rsid w:val="00F36978"/>
    <w:rsid w:val="00F74CB5"/>
    <w:rsid w:val="00F83E2B"/>
    <w:rsid w:val="00F91B44"/>
    <w:rsid w:val="00FB0A31"/>
    <w:rsid w:val="1DFF0434"/>
    <w:rsid w:val="24E174A7"/>
    <w:rsid w:val="30E62D52"/>
    <w:rsid w:val="3D3F4457"/>
    <w:rsid w:val="4D7E356A"/>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List Paragraph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781</Words>
  <Characters>4452</Characters>
  <Lines>37</Lines>
  <Paragraphs>10</Paragraphs>
  <TotalTime>0</TotalTime>
  <ScaleCrop>false</ScaleCrop>
  <LinksUpToDate>false</LinksUpToDate>
  <CharactersWithSpaces>5223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2017-03-01T03:02:00Z</dcterms:created>
  <dc:creator>null,null,总收发</dc:creator>
  <cp:lastModifiedBy>fusheng</cp:lastModifiedBy>
  <cp:lastPrinted>2020-02-15T07:03:00Z</cp:lastPrinted>
  <dcterms:modified xsi:type="dcterms:W3CDTF">2020-02-17T11:11:56Z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