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74" w:rsidRDefault="000C7E74" w:rsidP="000C7E74">
      <w:pPr>
        <w:spacing w:line="520" w:lineRule="exact"/>
        <w:ind w:firstLineChars="200" w:firstLine="560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2017年查办和预防职务犯罪经费项目绩效评价表</w:t>
      </w:r>
    </w:p>
    <w:tbl>
      <w:tblPr>
        <w:tblW w:w="8522" w:type="dxa"/>
        <w:tblLayout w:type="fixed"/>
        <w:tblLook w:val="04A0"/>
      </w:tblPr>
      <w:tblGrid>
        <w:gridCol w:w="890"/>
        <w:gridCol w:w="626"/>
        <w:gridCol w:w="729"/>
        <w:gridCol w:w="508"/>
        <w:gridCol w:w="847"/>
        <w:gridCol w:w="466"/>
        <w:gridCol w:w="1819"/>
        <w:gridCol w:w="1435"/>
        <w:gridCol w:w="652"/>
        <w:gridCol w:w="550"/>
      </w:tblGrid>
      <w:tr w:rsidR="000C7E74" w:rsidTr="005554A7">
        <w:trPr>
          <w:trHeight w:val="402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一级指标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分值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二级指标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分值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三级指标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分值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指标解释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评价内容及指标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分值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6"/>
                <w:szCs w:val="16"/>
              </w:rPr>
              <w:t>实际得分</w:t>
            </w:r>
          </w:p>
        </w:tc>
      </w:tr>
      <w:tr w:rsidR="000C7E74" w:rsidTr="005554A7">
        <w:trPr>
          <w:trHeight w:val="1062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项目决策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20 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spacing w:line="220" w:lineRule="exact"/>
              <w:jc w:val="lef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项目指标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spacing w:line="220" w:lineRule="exact"/>
              <w:jc w:val="center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rPr>
                <w:rFonts w:ascii="宋体" w:hAnsi="宋体" w:cs="宋体"/>
                <w:b/>
                <w:bCs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查办职务犯罪工作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目标是否明确、细化、量化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目标明确（1分），目标细化（1分），目标量化（2分）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0C7E74" w:rsidTr="005554A7">
        <w:trPr>
          <w:trHeight w:val="402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决策过程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决策依据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项目是否符合经济社会发展规划和部门年度工作计划；是否根据需要制定中长期实施规划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项目符合经济社会发展规划和部门年度工作计划（2分），根据需要制定中长期实施规划（1分）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0C7E74" w:rsidTr="005554A7">
        <w:trPr>
          <w:trHeight w:val="402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决策程序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项目是否符合申报条件；申报、批复程序是否符合相关管理办法；项目调整是否履行相应手续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项目符合申报条件（2分），申报、批复程序符合相关管理办法（2分），项目实施调整履行相应手续（1分）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0C7E74" w:rsidTr="005554A7">
        <w:trPr>
          <w:trHeight w:val="402"/>
        </w:trPr>
        <w:tc>
          <w:tcPr>
            <w:tcW w:w="8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资金分配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分配办法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是否根据需要制定相关资金管理办法，并在管理办法中明确资金分配办法；资金分配因素是否全面、合理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办法健全、规范（1分），因素选择全面、合理（1分）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0C7E74" w:rsidTr="005554A7">
        <w:trPr>
          <w:trHeight w:val="402"/>
        </w:trPr>
        <w:tc>
          <w:tcPr>
            <w:tcW w:w="89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分配结果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6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资金分配是否符合相关管理办法；分配结果是否合理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项目符合相关分配办法（2分），资金分配合理（4分）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4</w:t>
            </w:r>
          </w:p>
        </w:tc>
      </w:tr>
      <w:tr w:rsidR="000C7E74" w:rsidTr="005554A7">
        <w:trPr>
          <w:trHeight w:val="402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项目管理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25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资金到位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到位率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实际到位/计划到位数*100%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根据项目实际到位资金占计划的比重，计划比重计算得3分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0C7E74" w:rsidTr="005554A7">
        <w:trPr>
          <w:trHeight w:val="66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到位时效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资金及时到位,若未及时到位,是否影响项目进度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及时到位2分、未及时到位但未影响项目进度1.5分、未及时到位并影响进度0-1分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2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2</w:t>
            </w:r>
          </w:p>
        </w:tc>
      </w:tr>
      <w:tr w:rsidR="000C7E74" w:rsidTr="005554A7">
        <w:trPr>
          <w:trHeight w:val="794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资金管理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资金使用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是否存在支出依据不合规、虚列项目支出的情况；是否存在截留、挤占、挪用项目资金情况；是否存在超标准开支情况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虚列（套取）扣4-7分，支出依据不合规扣1分，截留、挤占、挪用扣3-6分，超标准开支扣2-5分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7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0C7E74" w:rsidTr="005554A7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财务管理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资金管理、费用支出等制度是否健全，是否严格执行；会计核算是否规范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财务制度健全（1分），严格执行制度（1分），会计核算规范（1分）。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0C7E74" w:rsidTr="005554A7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组织实施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10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组织机构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机构健全、分工明确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机构健全分工明确1分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1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0C7E74" w:rsidTr="005554A7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管理制度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建立健全项目管理制度，严格执行相关项目管理制度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建立健全项目管理制度2分、严格执行项目管理制度7分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9 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</w:t>
            </w:r>
          </w:p>
        </w:tc>
      </w:tr>
      <w:tr w:rsidR="000C7E74" w:rsidTr="005554A7">
        <w:trPr>
          <w:trHeight w:val="1065"/>
        </w:trPr>
        <w:tc>
          <w:tcPr>
            <w:tcW w:w="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项目绩效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55 </w:t>
            </w: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项目产出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产出数量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5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项目产出数量是否达到绩效目标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对照年初或调整后的绩效目标评价产出数量（按优5分、良3分、中2分、差1分进行评分）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5</w:t>
            </w:r>
          </w:p>
        </w:tc>
      </w:tr>
      <w:tr w:rsidR="000C7E74" w:rsidTr="005554A7">
        <w:trPr>
          <w:trHeight w:val="1245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产出质量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4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项目产出质量是否达到绩效目标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对照年初或调整后的绩效目标评价产出质量（按优4分、良3分、中2分、差1分进行评分）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0C7E74" w:rsidTr="005554A7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产出时效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项目产出时效是否达到绩效目标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对照年初或调整后的绩效目标评价产出时效（按优3分、良2分、中1分、差0分进行评分）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</w:p>
        </w:tc>
      </w:tr>
      <w:tr w:rsidR="000C7E74" w:rsidTr="005554A7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产出成本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3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项目产出成本是否按绩效目标控制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对照年初或调整后的绩效目标评价产出成本（按优3分、良2分、中1分、差0分进行评分）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3</w:t>
            </w:r>
          </w:p>
        </w:tc>
      </w:tr>
      <w:tr w:rsidR="000C7E74" w:rsidTr="005554A7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项目效果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经济效益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项目实施是否产生直接或间接经济效益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对照年初或调整后的绩效目标评价经济效益（8分）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6</w:t>
            </w:r>
          </w:p>
        </w:tc>
      </w:tr>
      <w:tr w:rsidR="000C7E74" w:rsidTr="005554A7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社会效益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项目实施是否产生社会综合效益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对照年初或调整后申报的绩效目标评价社会效益（8分）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0C7E74" w:rsidTr="005554A7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环境效益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项目实施是否对环境产生积极或消极影响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对照年初或调整后申报的绩效目标评价环境效益（8分）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7</w:t>
            </w:r>
          </w:p>
        </w:tc>
      </w:tr>
      <w:tr w:rsidR="000C7E74" w:rsidTr="005554A7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可持续影响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项目实施对人、自然、资源是否带来可持续影响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对照年初或调整后申报的绩效目标评价可持续影响（8分）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0C7E74" w:rsidTr="005554A7">
        <w:trPr>
          <w:trHeight w:val="402"/>
        </w:trPr>
        <w:tc>
          <w:tcPr>
            <w:tcW w:w="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服务对象满意度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8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项目预期服务对象对项目实施的满意程度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对照年初或调整后申报的绩效目标评价服务对象满意度（8分）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8</w:t>
            </w:r>
          </w:p>
        </w:tc>
      </w:tr>
      <w:tr w:rsidR="000C7E74" w:rsidTr="005554A7">
        <w:trPr>
          <w:trHeight w:val="402"/>
        </w:trPr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总分</w:t>
            </w:r>
          </w:p>
        </w:tc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spacing w:line="220" w:lineRule="exact"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100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74" w:rsidRDefault="000C7E74" w:rsidP="005554A7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6"/>
                <w:szCs w:val="16"/>
              </w:rPr>
              <w:t>90</w:t>
            </w:r>
          </w:p>
        </w:tc>
      </w:tr>
    </w:tbl>
    <w:p w:rsidR="000C7E74" w:rsidRDefault="000C7E74" w:rsidP="000C7E74">
      <w:pPr>
        <w:spacing w:line="52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</w:p>
    <w:p w:rsidR="00114D1F" w:rsidRDefault="00114D1F"/>
    <w:sectPr w:rsidR="00114D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D1F" w:rsidRDefault="00114D1F" w:rsidP="000C7E74">
      <w:r>
        <w:separator/>
      </w:r>
    </w:p>
  </w:endnote>
  <w:endnote w:type="continuationSeparator" w:id="1">
    <w:p w:rsidR="00114D1F" w:rsidRDefault="00114D1F" w:rsidP="000C7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D1F" w:rsidRDefault="00114D1F" w:rsidP="000C7E74">
      <w:r>
        <w:separator/>
      </w:r>
    </w:p>
  </w:footnote>
  <w:footnote w:type="continuationSeparator" w:id="1">
    <w:p w:rsidR="00114D1F" w:rsidRDefault="00114D1F" w:rsidP="000C7E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E74"/>
    <w:rsid w:val="000C7E74"/>
    <w:rsid w:val="0011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E74"/>
    <w:pPr>
      <w:widowControl w:val="0"/>
      <w:jc w:val="both"/>
    </w:pPr>
    <w:rPr>
      <w:rFonts w:ascii="Calibri" w:eastAsia="宋体" w:hAnsi="Calibri" w:cs="黑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7E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7E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7E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7E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>Lenovo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乐东黎族自治县人民检察院本级</dc:creator>
  <cp:keywords/>
  <dc:description/>
  <cp:lastModifiedBy>乐东黎族自治县人民检察院本级</cp:lastModifiedBy>
  <cp:revision>2</cp:revision>
  <dcterms:created xsi:type="dcterms:W3CDTF">2018-08-27T10:30:00Z</dcterms:created>
  <dcterms:modified xsi:type="dcterms:W3CDTF">2018-08-27T10:30:00Z</dcterms:modified>
</cp:coreProperties>
</file>